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5229" w14:textId="45E48A3C" w:rsidR="00376E88" w:rsidRPr="009708E1" w:rsidRDefault="002E46BC" w:rsidP="00FC4E2E">
      <w:pPr>
        <w:jc w:val="both"/>
        <w:rPr>
          <w:rFonts w:ascii="Verdana" w:eastAsia="Verdana" w:hAnsi="Verdana" w:cs="Verdana"/>
        </w:rPr>
      </w:pPr>
      <w:proofErr w:type="spellStart"/>
      <w:r w:rsidRPr="002E46BC">
        <w:rPr>
          <w:rFonts w:ascii="Verdana" w:eastAsia="Verdana" w:hAnsi="Verdana" w:cs="Verdana"/>
          <w:b/>
        </w:rPr>
        <w:t>Cement</w:t>
      </w:r>
      <w:proofErr w:type="spellEnd"/>
      <w:r w:rsidRPr="002E46BC">
        <w:rPr>
          <w:rFonts w:ascii="Verdana" w:eastAsia="Verdana" w:hAnsi="Verdana" w:cs="Verdana"/>
          <w:b/>
        </w:rPr>
        <w:t xml:space="preserve"> </w:t>
      </w:r>
      <w:proofErr w:type="spellStart"/>
      <w:r w:rsidRPr="002E46BC">
        <w:rPr>
          <w:rFonts w:ascii="Verdana" w:eastAsia="Verdana" w:hAnsi="Verdana" w:cs="Verdana"/>
          <w:b/>
        </w:rPr>
        <w:t>Guidance</w:t>
      </w:r>
      <w:proofErr w:type="spellEnd"/>
      <w:r w:rsidRPr="002E46BC">
        <w:rPr>
          <w:rFonts w:ascii="Verdana" w:eastAsia="Verdana" w:hAnsi="Verdana" w:cs="Verdana"/>
          <w:b/>
        </w:rPr>
        <w:t xml:space="preserve"> </w:t>
      </w:r>
      <w:proofErr w:type="spellStart"/>
      <w:r w:rsidRPr="002E46BC">
        <w:rPr>
          <w:rFonts w:ascii="Verdana" w:eastAsia="Verdana" w:hAnsi="Verdana" w:cs="Verdana"/>
          <w:b/>
        </w:rPr>
        <w:t>Document</w:t>
      </w:r>
      <w:proofErr w:type="spellEnd"/>
    </w:p>
    <w:p w14:paraId="3575B6E7" w14:textId="77777777" w:rsidR="00376E88" w:rsidRPr="009708E1" w:rsidRDefault="00376E88" w:rsidP="00FC4E2E">
      <w:pPr>
        <w:jc w:val="both"/>
        <w:rPr>
          <w:rFonts w:ascii="Verdana" w:eastAsia="Verdana" w:hAnsi="Verdana" w:cs="Verdana"/>
        </w:rPr>
      </w:pPr>
    </w:p>
    <w:p w14:paraId="1A5C13E8" w14:textId="5D486B98" w:rsidR="002E46BC" w:rsidRPr="002E46BC" w:rsidRDefault="002E46BC" w:rsidP="002E46BC">
      <w:pPr>
        <w:rPr>
          <w:rFonts w:ascii="Verdana" w:eastAsia="Verdana" w:hAnsi="Verdana" w:cs="Verdana"/>
          <w:lang w:val="es-CL" w:eastAsia="en-US"/>
        </w:rPr>
      </w:pPr>
      <w:r>
        <w:rPr>
          <w:rFonts w:ascii="Verdana" w:eastAsia="Verdana" w:hAnsi="Verdana" w:cs="Verdana"/>
          <w:lang w:val="en-US" w:eastAsia="en-US"/>
        </w:rPr>
        <w:t xml:space="preserve">10. </w:t>
      </w:r>
      <w:r w:rsidRPr="002E46BC">
        <w:rPr>
          <w:rFonts w:ascii="Verdana" w:eastAsia="Verdana" w:hAnsi="Verdana" w:cs="Verdana"/>
          <w:lang w:val="en-US" w:eastAsia="en-US"/>
        </w:rPr>
        <w:t xml:space="preserve">The scope and applicability of the proposed target setting approach for the cement sector is clear and reasonable. </w:t>
      </w:r>
      <w:proofErr w:type="spellStart"/>
      <w:r w:rsidRPr="002E46BC">
        <w:rPr>
          <w:rFonts w:ascii="Verdana" w:eastAsia="Verdana" w:hAnsi="Verdana" w:cs="Verdana"/>
          <w:lang w:val="es-CL" w:eastAsia="en-US"/>
        </w:rPr>
        <w:t>To</w:t>
      </w:r>
      <w:proofErr w:type="spellEnd"/>
      <w:r w:rsidRPr="002E46BC">
        <w:rPr>
          <w:rFonts w:ascii="Verdana" w:eastAsia="Verdana" w:hAnsi="Verdana" w:cs="Verdana"/>
          <w:lang w:val="es-CL" w:eastAsia="en-US"/>
        </w:rPr>
        <w:t xml:space="preserve"> </w:t>
      </w:r>
      <w:proofErr w:type="spellStart"/>
      <w:r w:rsidRPr="002E46BC">
        <w:rPr>
          <w:rFonts w:ascii="Verdana" w:eastAsia="Verdana" w:hAnsi="Verdana" w:cs="Verdana"/>
          <w:lang w:val="es-CL" w:eastAsia="en-US"/>
        </w:rPr>
        <w:t>what</w:t>
      </w:r>
      <w:proofErr w:type="spellEnd"/>
      <w:r w:rsidRPr="002E46BC">
        <w:rPr>
          <w:rFonts w:ascii="Verdana" w:eastAsia="Verdana" w:hAnsi="Verdana" w:cs="Verdana"/>
          <w:lang w:val="es-CL" w:eastAsia="en-US"/>
        </w:rPr>
        <w:t xml:space="preserve"> </w:t>
      </w:r>
      <w:proofErr w:type="spellStart"/>
      <w:r w:rsidRPr="002E46BC">
        <w:rPr>
          <w:rFonts w:ascii="Verdana" w:eastAsia="Verdana" w:hAnsi="Verdana" w:cs="Verdana"/>
          <w:lang w:val="es-CL" w:eastAsia="en-US"/>
        </w:rPr>
        <w:t>extent</w:t>
      </w:r>
      <w:proofErr w:type="spellEnd"/>
      <w:r w:rsidRPr="002E46BC">
        <w:rPr>
          <w:rFonts w:ascii="Verdana" w:eastAsia="Verdana" w:hAnsi="Verdana" w:cs="Verdana"/>
          <w:lang w:val="es-CL" w:eastAsia="en-US"/>
        </w:rPr>
        <w:t xml:space="preserve"> do </w:t>
      </w:r>
      <w:proofErr w:type="spellStart"/>
      <w:r w:rsidRPr="002E46BC">
        <w:rPr>
          <w:rFonts w:ascii="Verdana" w:eastAsia="Verdana" w:hAnsi="Verdana" w:cs="Verdana"/>
          <w:lang w:val="es-CL" w:eastAsia="en-US"/>
        </w:rPr>
        <w:t>you</w:t>
      </w:r>
      <w:proofErr w:type="spellEnd"/>
      <w:r w:rsidRPr="002E46BC">
        <w:rPr>
          <w:rFonts w:ascii="Verdana" w:eastAsia="Verdana" w:hAnsi="Verdana" w:cs="Verdana"/>
          <w:lang w:val="es-CL" w:eastAsia="en-US"/>
        </w:rPr>
        <w:t xml:space="preserve"> </w:t>
      </w:r>
      <w:proofErr w:type="spellStart"/>
      <w:r w:rsidRPr="002E46BC">
        <w:rPr>
          <w:rFonts w:ascii="Verdana" w:eastAsia="Verdana" w:hAnsi="Verdana" w:cs="Verdana"/>
          <w:lang w:val="es-CL" w:eastAsia="en-US"/>
        </w:rPr>
        <w:t>agree</w:t>
      </w:r>
      <w:proofErr w:type="spellEnd"/>
      <w:r w:rsidRPr="002E46BC">
        <w:rPr>
          <w:rFonts w:ascii="Verdana" w:eastAsia="Verdana" w:hAnsi="Verdana" w:cs="Verdana"/>
          <w:lang w:val="es-CL" w:eastAsia="en-US"/>
        </w:rPr>
        <w:t>? *</w:t>
      </w:r>
    </w:p>
    <w:p w14:paraId="711B8477" w14:textId="666D60F7" w:rsidR="002E46BC" w:rsidRPr="002E46BC" w:rsidRDefault="00376E88" w:rsidP="002E46BC">
      <w:pPr>
        <w:ind w:left="709"/>
        <w:jc w:val="both"/>
        <w:rPr>
          <w:rFonts w:ascii="Verdana" w:eastAsia="Verdana" w:hAnsi="Verdana" w:cs="Verdana"/>
          <w:lang w:val="en-US"/>
        </w:rPr>
      </w:pPr>
      <w:r w:rsidRPr="002E46BC">
        <w:rPr>
          <w:rFonts w:ascii="Verdana" w:eastAsia="Verdana" w:hAnsi="Verdana" w:cs="Verdana"/>
          <w:lang w:val="en-US"/>
        </w:rPr>
        <w:t xml:space="preserve">a. </w:t>
      </w:r>
      <w:r w:rsidR="002E46BC">
        <w:rPr>
          <w:rFonts w:ascii="Verdana" w:eastAsia="Verdana" w:hAnsi="Verdana" w:cs="Verdana"/>
          <w:lang w:val="en-US"/>
        </w:rPr>
        <w:tab/>
      </w:r>
      <w:r w:rsidR="002E46BC" w:rsidRPr="002E46BC">
        <w:rPr>
          <w:rFonts w:ascii="Verdana" w:eastAsia="Verdana" w:hAnsi="Verdana" w:cs="Verdana"/>
          <w:lang w:val="en-US"/>
        </w:rPr>
        <w:t>Strongly Agree</w:t>
      </w:r>
    </w:p>
    <w:p w14:paraId="47B5B5A7" w14:textId="77777777" w:rsidR="002E46BC" w:rsidRPr="002E46BC" w:rsidRDefault="002E46BC" w:rsidP="002E46BC">
      <w:pPr>
        <w:ind w:left="709"/>
        <w:jc w:val="both"/>
        <w:rPr>
          <w:rFonts w:ascii="Verdana" w:eastAsia="Verdana" w:hAnsi="Verdana" w:cs="Verdana"/>
          <w:lang w:val="en-US"/>
        </w:rPr>
      </w:pPr>
      <w:r w:rsidRPr="002E46BC">
        <w:rPr>
          <w:rFonts w:ascii="Verdana" w:eastAsia="Verdana" w:hAnsi="Verdana" w:cs="Verdana"/>
          <w:lang w:val="en-US"/>
        </w:rPr>
        <w:t>b.</w:t>
      </w:r>
      <w:r w:rsidRPr="002E46BC">
        <w:rPr>
          <w:rFonts w:ascii="Verdana" w:eastAsia="Verdana" w:hAnsi="Verdana" w:cs="Verdana"/>
          <w:lang w:val="en-US"/>
        </w:rPr>
        <w:tab/>
        <w:t>Agree</w:t>
      </w:r>
    </w:p>
    <w:p w14:paraId="21069B37" w14:textId="77777777" w:rsidR="002E46BC" w:rsidRPr="002E46BC" w:rsidRDefault="002E46BC" w:rsidP="002E46BC">
      <w:pPr>
        <w:ind w:left="709"/>
        <w:jc w:val="both"/>
        <w:rPr>
          <w:rFonts w:ascii="Verdana" w:eastAsia="Verdana" w:hAnsi="Verdana" w:cs="Verdana"/>
          <w:lang w:val="en-US"/>
        </w:rPr>
      </w:pPr>
      <w:r w:rsidRPr="002E46BC">
        <w:rPr>
          <w:rFonts w:ascii="Verdana" w:eastAsia="Verdana" w:hAnsi="Verdana" w:cs="Verdana"/>
          <w:lang w:val="en-US"/>
        </w:rPr>
        <w:t>c.</w:t>
      </w:r>
      <w:r w:rsidRPr="002E46BC">
        <w:rPr>
          <w:rFonts w:ascii="Verdana" w:eastAsia="Verdana" w:hAnsi="Verdana" w:cs="Verdana"/>
          <w:lang w:val="en-US"/>
        </w:rPr>
        <w:tab/>
        <w:t>Neutral</w:t>
      </w:r>
    </w:p>
    <w:p w14:paraId="157D54C4" w14:textId="77777777" w:rsidR="002E46BC" w:rsidRPr="002E46BC" w:rsidRDefault="002E46BC" w:rsidP="002E46BC">
      <w:pPr>
        <w:ind w:left="709"/>
        <w:jc w:val="both"/>
        <w:rPr>
          <w:rFonts w:ascii="Verdana" w:eastAsia="Verdana" w:hAnsi="Verdana" w:cs="Verdana"/>
          <w:lang w:val="en-US"/>
        </w:rPr>
      </w:pPr>
      <w:r w:rsidRPr="002E46BC">
        <w:rPr>
          <w:rFonts w:ascii="Verdana" w:eastAsia="Verdana" w:hAnsi="Verdana" w:cs="Verdana"/>
          <w:strike/>
          <w:lang w:val="en-US"/>
        </w:rPr>
        <w:t>d.</w:t>
      </w:r>
      <w:r w:rsidRPr="002E46BC">
        <w:rPr>
          <w:rFonts w:ascii="Verdana" w:eastAsia="Verdana" w:hAnsi="Verdana" w:cs="Verdana"/>
          <w:lang w:val="en-US"/>
        </w:rPr>
        <w:tab/>
      </w:r>
      <w:r w:rsidRPr="002E46BC">
        <w:rPr>
          <w:rFonts w:ascii="Verdana" w:eastAsia="Verdana" w:hAnsi="Verdana" w:cs="Verdana"/>
          <w:highlight w:val="yellow"/>
          <w:lang w:val="en-US"/>
        </w:rPr>
        <w:t>Disagree</w:t>
      </w:r>
    </w:p>
    <w:p w14:paraId="4D99BC7F" w14:textId="04299722" w:rsidR="00376E88" w:rsidRPr="002E46BC" w:rsidRDefault="002E46BC" w:rsidP="002E46BC">
      <w:pPr>
        <w:ind w:left="709"/>
        <w:jc w:val="both"/>
        <w:rPr>
          <w:rFonts w:ascii="Verdana" w:eastAsia="Verdana" w:hAnsi="Verdana" w:cs="Verdana"/>
          <w:lang w:val="en-US"/>
        </w:rPr>
      </w:pPr>
      <w:r w:rsidRPr="002E46BC">
        <w:rPr>
          <w:rFonts w:ascii="Verdana" w:eastAsia="Verdana" w:hAnsi="Verdana" w:cs="Verdana"/>
          <w:lang w:val="en-US"/>
        </w:rPr>
        <w:t>e.</w:t>
      </w:r>
      <w:r w:rsidRPr="002E46BC">
        <w:rPr>
          <w:rFonts w:ascii="Verdana" w:eastAsia="Verdana" w:hAnsi="Verdana" w:cs="Verdana"/>
          <w:lang w:val="en-US"/>
        </w:rPr>
        <w:tab/>
        <w:t>Strongly disagree</w:t>
      </w:r>
    </w:p>
    <w:p w14:paraId="1DE141AF" w14:textId="77777777" w:rsidR="00376E88" w:rsidRPr="002E46BC" w:rsidRDefault="00376E88" w:rsidP="00FC4E2E">
      <w:pPr>
        <w:ind w:left="-24"/>
        <w:jc w:val="both"/>
        <w:rPr>
          <w:rFonts w:ascii="Verdana" w:eastAsia="Verdana" w:hAnsi="Verdana" w:cs="Verdana"/>
          <w:color w:val="000000" w:themeColor="text1"/>
          <w:spacing w:val="2"/>
          <w:lang w:val="en-US"/>
        </w:rPr>
      </w:pPr>
    </w:p>
    <w:p w14:paraId="28AF76E1" w14:textId="3F11A2CC" w:rsidR="002E46BC" w:rsidRPr="002E46BC" w:rsidRDefault="002E46BC" w:rsidP="002E46BC">
      <w:pPr>
        <w:rPr>
          <w:rFonts w:ascii="Verdana" w:eastAsia="Verdana" w:hAnsi="Verdana" w:cs="Verdana"/>
          <w:spacing w:val="2"/>
          <w:lang w:val="en-US" w:eastAsia="en-US"/>
        </w:rPr>
      </w:pPr>
      <w:r w:rsidRPr="002E46BC">
        <w:rPr>
          <w:rFonts w:ascii="Verdana" w:eastAsia="Verdana" w:hAnsi="Verdana" w:cs="Verdana"/>
          <w:spacing w:val="2"/>
          <w:lang w:val="en-US" w:eastAsia="en-US"/>
        </w:rPr>
        <w:t xml:space="preserve">11. </w:t>
      </w:r>
      <w:r w:rsidRPr="002E46BC">
        <w:rPr>
          <w:rFonts w:ascii="Verdana" w:eastAsia="Verdana" w:hAnsi="Verdana" w:cs="Verdana"/>
          <w:spacing w:val="2"/>
          <w:lang w:val="en-US" w:eastAsia="en-US"/>
        </w:rPr>
        <w:t>If you disagree, why?</w:t>
      </w:r>
    </w:p>
    <w:p w14:paraId="74087C54" w14:textId="77777777" w:rsidR="002E46BC" w:rsidRPr="002E46BC" w:rsidRDefault="00376E88" w:rsidP="002E46BC">
      <w:pPr>
        <w:ind w:left="709"/>
        <w:jc w:val="both"/>
        <w:rPr>
          <w:rFonts w:ascii="Verdana" w:eastAsia="Verdana" w:hAnsi="Verdana" w:cs="Verdana"/>
          <w:spacing w:val="2"/>
          <w:lang w:val="en-US"/>
        </w:rPr>
      </w:pPr>
      <w:r w:rsidRPr="002E46BC">
        <w:rPr>
          <w:rFonts w:ascii="Verdana" w:eastAsia="Verdana" w:hAnsi="Verdana" w:cs="Verdana"/>
          <w:spacing w:val="2"/>
          <w:lang w:val="en-US"/>
        </w:rPr>
        <w:t xml:space="preserve">a. </w:t>
      </w:r>
      <w:r w:rsidR="002E46BC" w:rsidRPr="002E46BC">
        <w:rPr>
          <w:rFonts w:ascii="Verdana" w:eastAsia="Verdana" w:hAnsi="Verdana" w:cs="Verdana"/>
          <w:spacing w:val="2"/>
          <w:lang w:val="en-US"/>
        </w:rPr>
        <w:t>a.</w:t>
      </w:r>
      <w:r w:rsidR="002E46BC" w:rsidRPr="002E46BC">
        <w:rPr>
          <w:rFonts w:ascii="Verdana" w:eastAsia="Verdana" w:hAnsi="Verdana" w:cs="Verdana"/>
          <w:spacing w:val="2"/>
          <w:lang w:val="en-US"/>
        </w:rPr>
        <w:tab/>
        <w:t>The requirements are not clear</w:t>
      </w:r>
    </w:p>
    <w:p w14:paraId="049694A3" w14:textId="77777777" w:rsidR="002E46BC" w:rsidRPr="002E46BC" w:rsidRDefault="002E46BC" w:rsidP="002E46BC">
      <w:pPr>
        <w:ind w:left="709"/>
        <w:jc w:val="both"/>
        <w:rPr>
          <w:rFonts w:ascii="Verdana" w:eastAsia="Verdana" w:hAnsi="Verdana" w:cs="Verdana"/>
          <w:spacing w:val="2"/>
          <w:lang w:val="en-US"/>
        </w:rPr>
      </w:pPr>
      <w:r w:rsidRPr="002E46BC">
        <w:rPr>
          <w:rFonts w:ascii="Verdana" w:eastAsia="Verdana" w:hAnsi="Verdana" w:cs="Verdana"/>
          <w:spacing w:val="2"/>
          <w:lang w:val="en-US"/>
        </w:rPr>
        <w:t>b.</w:t>
      </w:r>
      <w:r w:rsidRPr="002E46BC">
        <w:rPr>
          <w:rFonts w:ascii="Verdana" w:eastAsia="Verdana" w:hAnsi="Verdana" w:cs="Verdana"/>
          <w:spacing w:val="2"/>
          <w:lang w:val="en-US"/>
        </w:rPr>
        <w:tab/>
        <w:t>The sector definition is not appropriate</w:t>
      </w:r>
    </w:p>
    <w:p w14:paraId="1FD0D6E8" w14:textId="77777777" w:rsidR="002E46BC" w:rsidRPr="002E46BC" w:rsidRDefault="002E46BC" w:rsidP="002E46BC">
      <w:pPr>
        <w:ind w:left="709"/>
        <w:jc w:val="both"/>
        <w:rPr>
          <w:rFonts w:ascii="Verdana" w:eastAsia="Verdana" w:hAnsi="Verdana" w:cs="Verdana"/>
          <w:spacing w:val="2"/>
          <w:lang w:val="en-US"/>
        </w:rPr>
      </w:pPr>
      <w:r w:rsidRPr="002E46BC">
        <w:rPr>
          <w:rFonts w:ascii="Verdana" w:eastAsia="Verdana" w:hAnsi="Verdana" w:cs="Verdana"/>
          <w:spacing w:val="2"/>
          <w:lang w:val="en-US"/>
        </w:rPr>
        <w:t>c.</w:t>
      </w:r>
      <w:r w:rsidRPr="002E46BC">
        <w:rPr>
          <w:rFonts w:ascii="Verdana" w:eastAsia="Verdana" w:hAnsi="Verdana" w:cs="Verdana"/>
          <w:spacing w:val="2"/>
          <w:lang w:val="en-US"/>
        </w:rPr>
        <w:tab/>
        <w:t>It does not incentivize urgent action by companies</w:t>
      </w:r>
    </w:p>
    <w:p w14:paraId="29D143C5" w14:textId="77777777" w:rsidR="002E46BC" w:rsidRPr="002E46BC" w:rsidRDefault="002E46BC" w:rsidP="002E46BC">
      <w:pPr>
        <w:ind w:left="709"/>
        <w:jc w:val="both"/>
        <w:rPr>
          <w:rFonts w:ascii="Verdana" w:eastAsia="Verdana" w:hAnsi="Verdana" w:cs="Verdana"/>
          <w:spacing w:val="2"/>
          <w:lang w:val="en-US"/>
        </w:rPr>
      </w:pPr>
      <w:r w:rsidRPr="002E46BC">
        <w:rPr>
          <w:rFonts w:ascii="Verdana" w:eastAsia="Verdana" w:hAnsi="Verdana" w:cs="Verdana"/>
          <w:spacing w:val="2"/>
          <w:lang w:val="en-US"/>
        </w:rPr>
        <w:t>d.</w:t>
      </w:r>
      <w:r w:rsidRPr="002E46BC">
        <w:rPr>
          <w:rFonts w:ascii="Verdana" w:eastAsia="Verdana" w:hAnsi="Verdana" w:cs="Verdana"/>
          <w:spacing w:val="2"/>
          <w:lang w:val="en-US"/>
        </w:rPr>
        <w:tab/>
        <w:t>It is too demanding for the companies</w:t>
      </w:r>
    </w:p>
    <w:p w14:paraId="6EB3BFB0" w14:textId="12F555C0" w:rsidR="00376E88" w:rsidRDefault="002E46BC" w:rsidP="002E46BC">
      <w:pPr>
        <w:ind w:left="709"/>
        <w:jc w:val="both"/>
        <w:rPr>
          <w:rFonts w:ascii="Verdana" w:eastAsia="Verdana" w:hAnsi="Verdana" w:cs="Verdana"/>
          <w:spacing w:val="2"/>
        </w:rPr>
      </w:pPr>
      <w:r w:rsidRPr="002E46BC">
        <w:rPr>
          <w:rFonts w:ascii="Verdana" w:eastAsia="Verdana" w:hAnsi="Verdana" w:cs="Verdana"/>
          <w:strike/>
          <w:spacing w:val="2"/>
        </w:rPr>
        <w:t>e.</w:t>
      </w:r>
      <w:r w:rsidRPr="002E46BC">
        <w:rPr>
          <w:rFonts w:ascii="Verdana" w:eastAsia="Verdana" w:hAnsi="Verdana" w:cs="Verdana"/>
          <w:spacing w:val="2"/>
        </w:rPr>
        <w:tab/>
      </w:r>
      <w:proofErr w:type="spellStart"/>
      <w:r w:rsidRPr="002E46BC">
        <w:rPr>
          <w:rFonts w:ascii="Verdana" w:eastAsia="Verdana" w:hAnsi="Verdana" w:cs="Verdana"/>
          <w:spacing w:val="2"/>
          <w:highlight w:val="yellow"/>
        </w:rPr>
        <w:t>Other</w:t>
      </w:r>
      <w:proofErr w:type="spellEnd"/>
      <w:r w:rsidRPr="002E46BC">
        <w:rPr>
          <w:rFonts w:ascii="Verdana" w:eastAsia="Verdana" w:hAnsi="Verdana" w:cs="Verdana"/>
          <w:spacing w:val="2"/>
          <w:highlight w:val="yellow"/>
        </w:rPr>
        <w:t>(describe):</w:t>
      </w:r>
    </w:p>
    <w:p w14:paraId="68E76E4E" w14:textId="77777777" w:rsidR="002E46BC" w:rsidRPr="002051CB" w:rsidRDefault="002E46BC" w:rsidP="002E46BC">
      <w:pPr>
        <w:ind w:left="709"/>
        <w:jc w:val="both"/>
        <w:rPr>
          <w:rFonts w:ascii="Verdana" w:eastAsia="Verdana" w:hAnsi="Verdana" w:cs="Verdana"/>
          <w:spacing w:val="2"/>
        </w:rPr>
      </w:pPr>
    </w:p>
    <w:p w14:paraId="4F12B110" w14:textId="77777777" w:rsidR="00EE601E" w:rsidRPr="00CE3D31" w:rsidRDefault="00EE601E" w:rsidP="005D6C7C">
      <w:pPr>
        <w:ind w:left="708"/>
        <w:jc w:val="both"/>
        <w:rPr>
          <w:rFonts w:ascii="Verdana" w:eastAsia="Verdana" w:hAnsi="Verdana" w:cs="Verdana"/>
          <w:i/>
          <w:iCs/>
          <w:color w:val="1F3864" w:themeColor="accent1" w:themeShade="80"/>
          <w:spacing w:val="2"/>
          <w:lang w:val="en-US"/>
        </w:rPr>
      </w:pPr>
      <w:r w:rsidRPr="00CE3D31">
        <w:rPr>
          <w:rFonts w:ascii="Verdana" w:eastAsia="Verdana" w:hAnsi="Verdana" w:cs="Verdana"/>
          <w:i/>
          <w:iCs/>
          <w:color w:val="1F3864" w:themeColor="accent1" w:themeShade="80"/>
          <w:spacing w:val="2"/>
          <w:lang w:val="en-US"/>
        </w:rPr>
        <w:t>Several axes of reduction recognized by science and governments of the region (NDC and NAMAS) have not been recognized, such as their potential for implementation that derive from local and regional differences.</w:t>
      </w:r>
    </w:p>
    <w:p w14:paraId="4408B383" w14:textId="1CDB7133" w:rsidR="00EE601E" w:rsidRDefault="00EE601E" w:rsidP="0098768A">
      <w:pPr>
        <w:ind w:left="709"/>
        <w:jc w:val="both"/>
        <w:rPr>
          <w:rFonts w:ascii="Verdana" w:eastAsia="Verdana" w:hAnsi="Verdana" w:cs="Verdana"/>
          <w:i/>
          <w:iCs/>
          <w:color w:val="1F3864" w:themeColor="accent1" w:themeShade="80"/>
          <w:spacing w:val="2"/>
        </w:rPr>
      </w:pPr>
    </w:p>
    <w:p w14:paraId="1188B11B" w14:textId="77777777" w:rsidR="00EE601E" w:rsidRPr="00CE3D31" w:rsidRDefault="00EE601E" w:rsidP="002E46BC">
      <w:pPr>
        <w:ind w:left="708"/>
        <w:jc w:val="both"/>
        <w:rPr>
          <w:rFonts w:ascii="Verdana" w:eastAsia="Verdana" w:hAnsi="Verdana" w:cs="Verdana"/>
          <w:i/>
          <w:iCs/>
          <w:color w:val="1F3864" w:themeColor="accent1" w:themeShade="80"/>
          <w:spacing w:val="2"/>
          <w:lang w:val="en-US"/>
        </w:rPr>
      </w:pPr>
      <w:r w:rsidRPr="00CE3D31">
        <w:rPr>
          <w:rFonts w:ascii="Verdana" w:eastAsia="Verdana" w:hAnsi="Verdana" w:cs="Verdana"/>
          <w:i/>
          <w:iCs/>
          <w:color w:val="1F3864" w:themeColor="accent1" w:themeShade="80"/>
          <w:spacing w:val="2"/>
          <w:lang w:val="en-US"/>
        </w:rPr>
        <w:t xml:space="preserve">Specifically, we refer to: (1) natural </w:t>
      </w:r>
      <w:proofErr w:type="spellStart"/>
      <w:r w:rsidRPr="00CE3D31">
        <w:rPr>
          <w:rFonts w:ascii="Verdana" w:eastAsia="Verdana" w:hAnsi="Verdana" w:cs="Verdana"/>
          <w:i/>
          <w:iCs/>
          <w:color w:val="1F3864" w:themeColor="accent1" w:themeShade="80"/>
          <w:spacing w:val="2"/>
          <w:lang w:val="en-US"/>
        </w:rPr>
        <w:t>recarbonation</w:t>
      </w:r>
      <w:proofErr w:type="spellEnd"/>
      <w:r w:rsidRPr="00CE3D31">
        <w:rPr>
          <w:rFonts w:ascii="Verdana" w:eastAsia="Verdana" w:hAnsi="Verdana" w:cs="Verdana"/>
          <w:i/>
          <w:iCs/>
          <w:color w:val="1F3864" w:themeColor="accent1" w:themeShade="80"/>
          <w:spacing w:val="2"/>
          <w:lang w:val="en-US"/>
        </w:rPr>
        <w:t xml:space="preserve"> in the life cycle of cement and concrete as a way to capture and sequester carbon; (2) alternative fossil fuels as a means to displace and mitigate emissions from the combustion of fossil fuels (NDC's Colombia and NAMA's Peru and the Dominican Republic); c) CCU derived from the capture of CO2 in chimney to be used as a raw material in other processes, such as when its use is associated with the recovery of CO2 through the production of synthetic fuels, or the production of chemical compounds, and d) With respect to regional solutions, we consider that avoiding the methanization of waste as a means to avoid the generation of GHGs derived from the decomposition of the fraction Biogenic methane, as well as nature-based solutions, should be part of the trajectories to achieve carbon neutrality in our region.</w:t>
      </w:r>
    </w:p>
    <w:p w14:paraId="29926561" w14:textId="77777777" w:rsidR="00EE601E" w:rsidRPr="00EE601E" w:rsidRDefault="00EE601E" w:rsidP="0098768A">
      <w:pPr>
        <w:ind w:left="709"/>
        <w:jc w:val="both"/>
        <w:rPr>
          <w:rFonts w:ascii="Verdana" w:eastAsia="Verdana" w:hAnsi="Verdana" w:cs="Verdana"/>
          <w:i/>
          <w:iCs/>
          <w:color w:val="1F3864" w:themeColor="accent1" w:themeShade="80"/>
          <w:spacing w:val="2"/>
          <w:lang w:val="en-US"/>
        </w:rPr>
      </w:pPr>
    </w:p>
    <w:p w14:paraId="37B889D4" w14:textId="77777777" w:rsidR="00EE601E" w:rsidRPr="00CE3D31" w:rsidRDefault="00EE601E" w:rsidP="005D6C7C">
      <w:pPr>
        <w:ind w:left="708"/>
        <w:jc w:val="both"/>
        <w:rPr>
          <w:rFonts w:ascii="Verdana" w:eastAsia="Verdana" w:hAnsi="Verdana" w:cs="Verdana"/>
          <w:i/>
          <w:iCs/>
          <w:color w:val="1F3864" w:themeColor="accent1" w:themeShade="80"/>
          <w:spacing w:val="2"/>
          <w:lang w:val="en-US"/>
        </w:rPr>
      </w:pPr>
      <w:r w:rsidRPr="00CE3D31">
        <w:rPr>
          <w:rFonts w:ascii="Verdana" w:eastAsia="Verdana" w:hAnsi="Verdana" w:cs="Verdana"/>
          <w:i/>
          <w:iCs/>
          <w:color w:val="1F3864" w:themeColor="accent1" w:themeShade="80"/>
          <w:spacing w:val="2"/>
          <w:lang w:val="en-US"/>
        </w:rPr>
        <w:t xml:space="preserve">Another lever that must be adjusted is the one that refers to industrial mineralization, which must be considered independent of the site where its CO2 fixation is generated to the extent that this process is generated in the complete life cycle of the cement. </w:t>
      </w:r>
    </w:p>
    <w:p w14:paraId="49F91644" w14:textId="77777777" w:rsidR="00EE601E" w:rsidRPr="00EE601E" w:rsidRDefault="00EE601E" w:rsidP="0098768A">
      <w:pPr>
        <w:ind w:left="709"/>
        <w:jc w:val="both"/>
        <w:rPr>
          <w:rFonts w:ascii="Verdana" w:eastAsia="Verdana" w:hAnsi="Verdana" w:cs="Verdana"/>
          <w:i/>
          <w:iCs/>
          <w:color w:val="1F3864" w:themeColor="accent1" w:themeShade="80"/>
          <w:spacing w:val="2"/>
          <w:lang w:val="en-US"/>
        </w:rPr>
      </w:pPr>
    </w:p>
    <w:p w14:paraId="08E3353F" w14:textId="77777777" w:rsidR="00376E88" w:rsidRPr="00EE601E" w:rsidRDefault="00376E88" w:rsidP="00FC4E2E">
      <w:pPr>
        <w:jc w:val="both"/>
        <w:rPr>
          <w:lang w:val="en-US"/>
        </w:rPr>
      </w:pPr>
    </w:p>
    <w:p w14:paraId="4BCD4036" w14:textId="77777777" w:rsidR="00376E88" w:rsidRPr="00EE601E" w:rsidRDefault="00376E88" w:rsidP="00FC4E2E">
      <w:pPr>
        <w:jc w:val="both"/>
        <w:rPr>
          <w:lang w:val="en-US"/>
        </w:rPr>
      </w:pPr>
    </w:p>
    <w:p w14:paraId="52BB790D" w14:textId="19B856D6" w:rsidR="00CE3D31" w:rsidRPr="00CE3D31" w:rsidRDefault="00852AA3" w:rsidP="00852AA3">
      <w:pPr>
        <w:ind w:left="567" w:hanging="567"/>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lastRenderedPageBreak/>
        <w:t xml:space="preserve">12. </w:t>
      </w:r>
      <w:r w:rsidR="00CE3D31" w:rsidRPr="00CE3D31">
        <w:rPr>
          <w:rFonts w:ascii="Verdana" w:eastAsia="Verdana" w:hAnsi="Verdana" w:cs="Verdana"/>
          <w:color w:val="202124"/>
          <w:spacing w:val="2"/>
          <w:shd w:val="clear" w:color="auto" w:fill="FFFFFF"/>
          <w:lang w:val="en-US" w:eastAsia="en-US"/>
        </w:rPr>
        <w:t>The project team has chosen the IEA Net Zero Report (2021) as its source for the 1.5ºC emissions scenario for cement, as this was considered the most transparent, credible and consistent source that meets SBTi requirements. Other options, which were ruled out, included modifying the IEA pathway to make near-term targets even more ambitious; modifying the IEA pathway to change the boundaries; and using alternative sources of scenarios, such as One Earth Climate Model. Do you agree with the choice of IEA Net Zero Report as the source of 1.5ºC pathways for cement?</w:t>
      </w:r>
    </w:p>
    <w:p w14:paraId="7D1FC17C" w14:textId="77777777" w:rsidR="00CE3D31" w:rsidRPr="00CE3D31" w:rsidRDefault="00CE3D31" w:rsidP="00852AA3">
      <w:pPr>
        <w:ind w:left="567"/>
        <w:jc w:val="both"/>
        <w:rPr>
          <w:rFonts w:ascii="Verdana" w:eastAsia="Verdana" w:hAnsi="Verdana" w:cs="Verdana"/>
          <w:color w:val="202124"/>
          <w:spacing w:val="2"/>
          <w:shd w:val="clear" w:color="auto" w:fill="FFFFFF"/>
          <w:lang w:val="en-US" w:eastAsia="en-US"/>
        </w:rPr>
      </w:pPr>
      <w:r w:rsidRPr="00CE3D31">
        <w:rPr>
          <w:rFonts w:ascii="Verdana" w:eastAsia="Verdana" w:hAnsi="Verdana" w:cs="Verdana"/>
          <w:color w:val="202124"/>
          <w:spacing w:val="2"/>
          <w:shd w:val="clear" w:color="auto" w:fill="FFFFFF"/>
          <w:lang w:val="en-US" w:eastAsia="en-US"/>
        </w:rPr>
        <w:t>Strongly Agree</w:t>
      </w:r>
    </w:p>
    <w:p w14:paraId="464EA31D" w14:textId="6F54840D" w:rsidR="00CE3D31" w:rsidRPr="00CE3D31" w:rsidRDefault="00CE3D31" w:rsidP="00852AA3">
      <w:pPr>
        <w:ind w:left="567"/>
        <w:jc w:val="both"/>
        <w:rPr>
          <w:rFonts w:ascii="Verdana" w:eastAsia="Verdana" w:hAnsi="Verdana" w:cs="Verdana"/>
          <w:color w:val="202124"/>
          <w:spacing w:val="2"/>
          <w:shd w:val="clear" w:color="auto" w:fill="FFFFFF"/>
          <w:lang w:val="en-US"/>
        </w:rPr>
      </w:pPr>
      <w:r w:rsidRPr="00CE3D31">
        <w:rPr>
          <w:rFonts w:ascii="Verdana" w:eastAsia="Verdana" w:hAnsi="Verdana" w:cs="Verdana"/>
          <w:color w:val="202124"/>
          <w:spacing w:val="2"/>
          <w:shd w:val="clear" w:color="auto" w:fill="FFFFFF"/>
          <w:lang w:val="en-US" w:eastAsia="en-US"/>
        </w:rPr>
        <w:t>a.</w:t>
      </w:r>
      <w:r>
        <w:rPr>
          <w:rFonts w:ascii="Verdana" w:eastAsia="Verdana" w:hAnsi="Verdana" w:cs="Verdana"/>
          <w:color w:val="202124"/>
          <w:spacing w:val="2"/>
          <w:shd w:val="clear" w:color="auto" w:fill="FFFFFF"/>
          <w:lang w:val="en-US"/>
        </w:rPr>
        <w:t xml:space="preserve"> </w:t>
      </w:r>
      <w:r w:rsidRPr="00CE3D31">
        <w:rPr>
          <w:rFonts w:ascii="Verdana" w:eastAsia="Verdana" w:hAnsi="Verdana" w:cs="Verdana"/>
          <w:color w:val="202124"/>
          <w:spacing w:val="2"/>
          <w:shd w:val="clear" w:color="auto" w:fill="FFFFFF"/>
          <w:lang w:val="en-US"/>
        </w:rPr>
        <w:t>Agree</w:t>
      </w:r>
    </w:p>
    <w:p w14:paraId="51D46D1F" w14:textId="60B18404" w:rsidR="00CE3D31" w:rsidRPr="00CE3D31" w:rsidRDefault="00CE3D31" w:rsidP="00852AA3">
      <w:pPr>
        <w:ind w:left="567"/>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b. </w:t>
      </w:r>
      <w:r w:rsidRPr="00CE3D31">
        <w:rPr>
          <w:rFonts w:ascii="Verdana" w:eastAsia="Verdana" w:hAnsi="Verdana" w:cs="Verdana"/>
          <w:color w:val="202124"/>
          <w:spacing w:val="2"/>
          <w:shd w:val="clear" w:color="auto" w:fill="FFFFFF"/>
          <w:lang w:val="en-US" w:eastAsia="en-US"/>
        </w:rPr>
        <w:t>Neutral</w:t>
      </w:r>
    </w:p>
    <w:p w14:paraId="5D6B1314" w14:textId="3F9BD843" w:rsidR="00CE3D31" w:rsidRPr="00CE3D31" w:rsidRDefault="00CE3D31" w:rsidP="00852AA3">
      <w:pPr>
        <w:ind w:left="567"/>
        <w:jc w:val="both"/>
        <w:rPr>
          <w:rFonts w:ascii="Verdana" w:eastAsia="Verdana" w:hAnsi="Verdana" w:cs="Verdana"/>
          <w:color w:val="202124"/>
          <w:spacing w:val="2"/>
          <w:shd w:val="clear" w:color="auto" w:fill="FFFFFF"/>
          <w:lang w:val="en-US" w:eastAsia="en-US"/>
        </w:rPr>
      </w:pPr>
      <w:r w:rsidRPr="00CE3D31">
        <w:rPr>
          <w:rFonts w:ascii="Verdana" w:eastAsia="Verdana" w:hAnsi="Verdana" w:cs="Verdana"/>
          <w:strike/>
          <w:color w:val="202124"/>
          <w:spacing w:val="2"/>
          <w:shd w:val="clear" w:color="auto" w:fill="FFFFFF"/>
          <w:lang w:val="en-US" w:eastAsia="en-US"/>
        </w:rPr>
        <w:t>c.</w:t>
      </w:r>
      <w:r>
        <w:rPr>
          <w:rFonts w:ascii="Verdana" w:eastAsia="Verdana" w:hAnsi="Verdana" w:cs="Verdana"/>
          <w:color w:val="202124"/>
          <w:spacing w:val="2"/>
          <w:shd w:val="clear" w:color="auto" w:fill="FFFFFF"/>
          <w:lang w:val="en-US" w:eastAsia="en-US"/>
        </w:rPr>
        <w:t xml:space="preserve"> </w:t>
      </w:r>
      <w:r w:rsidRPr="00CE3D31">
        <w:rPr>
          <w:rFonts w:ascii="Verdana" w:eastAsia="Verdana" w:hAnsi="Verdana" w:cs="Verdana"/>
          <w:color w:val="202124"/>
          <w:spacing w:val="2"/>
          <w:highlight w:val="yellow"/>
          <w:shd w:val="clear" w:color="auto" w:fill="FFFFFF"/>
          <w:lang w:val="en-US" w:eastAsia="en-US"/>
        </w:rPr>
        <w:t>Disagree</w:t>
      </w:r>
    </w:p>
    <w:p w14:paraId="6FC7D7C8" w14:textId="262FC260" w:rsidR="00CE3D31" w:rsidRPr="00CE3D31" w:rsidRDefault="00CE3D31" w:rsidP="00852AA3">
      <w:pPr>
        <w:ind w:left="567"/>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d. </w:t>
      </w:r>
      <w:r w:rsidRPr="00CE3D31">
        <w:rPr>
          <w:rFonts w:ascii="Verdana" w:eastAsia="Verdana" w:hAnsi="Verdana" w:cs="Verdana"/>
          <w:color w:val="202124"/>
          <w:spacing w:val="2"/>
          <w:shd w:val="clear" w:color="auto" w:fill="FFFFFF"/>
          <w:lang w:val="en-US" w:eastAsia="en-US"/>
        </w:rPr>
        <w:t>Strongly Disagree</w:t>
      </w:r>
    </w:p>
    <w:p w14:paraId="38FAA147" w14:textId="5D42CB91" w:rsidR="00376E88" w:rsidRPr="00CE3D31" w:rsidRDefault="00376E88" w:rsidP="00FC4E2E">
      <w:pPr>
        <w:jc w:val="both"/>
        <w:rPr>
          <w:rFonts w:ascii="Verdana" w:eastAsia="Verdana" w:hAnsi="Verdana" w:cs="Verdana"/>
          <w:lang w:val="en-US"/>
        </w:rPr>
      </w:pPr>
    </w:p>
    <w:p w14:paraId="668866B2" w14:textId="77777777" w:rsidR="00FC4E2E" w:rsidRPr="00CE3D31" w:rsidRDefault="00FC4E2E" w:rsidP="00FC4E2E">
      <w:pPr>
        <w:jc w:val="both"/>
        <w:rPr>
          <w:rFonts w:ascii="Verdana" w:eastAsia="Verdana" w:hAnsi="Verdana" w:cs="Verdana"/>
          <w:lang w:val="en-US"/>
        </w:rPr>
      </w:pPr>
    </w:p>
    <w:p w14:paraId="5681FA57" w14:textId="031759B0" w:rsidR="00852AA3" w:rsidRPr="00852AA3" w:rsidRDefault="00852AA3" w:rsidP="00852AA3">
      <w:pPr>
        <w:ind w:left="709" w:hanging="709"/>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13. </w:t>
      </w:r>
      <w:r>
        <w:rPr>
          <w:rFonts w:ascii="Verdana" w:eastAsia="Verdana" w:hAnsi="Verdana" w:cs="Verdana"/>
          <w:color w:val="202124"/>
          <w:spacing w:val="2"/>
          <w:shd w:val="clear" w:color="auto" w:fill="FFFFFF"/>
          <w:lang w:val="en-US" w:eastAsia="en-US"/>
        </w:rPr>
        <w:tab/>
      </w:r>
      <w:r w:rsidRPr="00852AA3">
        <w:rPr>
          <w:rFonts w:ascii="Verdana" w:eastAsia="Verdana" w:hAnsi="Verdana" w:cs="Verdana"/>
          <w:color w:val="202124"/>
          <w:spacing w:val="2"/>
          <w:shd w:val="clear" w:color="auto" w:fill="FFFFFF"/>
          <w:lang w:val="en-US" w:eastAsia="en-US"/>
        </w:rPr>
        <w:t>If you disagree, why?</w:t>
      </w:r>
    </w:p>
    <w:p w14:paraId="536DB4B2" w14:textId="62952F1C" w:rsidR="00852AA3" w:rsidRPr="00852AA3" w:rsidRDefault="00852AA3" w:rsidP="00852AA3">
      <w:pPr>
        <w:ind w:left="709"/>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a. </w:t>
      </w:r>
      <w:r w:rsidRPr="00852AA3">
        <w:rPr>
          <w:rFonts w:ascii="Verdana" w:eastAsia="Verdana" w:hAnsi="Verdana" w:cs="Verdana"/>
          <w:color w:val="202124"/>
          <w:spacing w:val="2"/>
          <w:shd w:val="clear" w:color="auto" w:fill="FFFFFF"/>
          <w:lang w:val="en-US" w:eastAsia="en-US"/>
        </w:rPr>
        <w:t>It does not incentivize urgent actions needed by the companies</w:t>
      </w:r>
    </w:p>
    <w:p w14:paraId="32B9E961" w14:textId="04D8D183" w:rsidR="00852AA3" w:rsidRPr="00852AA3" w:rsidRDefault="00852AA3" w:rsidP="00852AA3">
      <w:pPr>
        <w:ind w:left="709"/>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b. </w:t>
      </w:r>
      <w:r w:rsidRPr="00852AA3">
        <w:rPr>
          <w:rFonts w:ascii="Verdana" w:eastAsia="Verdana" w:hAnsi="Verdana" w:cs="Verdana"/>
          <w:color w:val="202124"/>
          <w:spacing w:val="2"/>
          <w:shd w:val="clear" w:color="auto" w:fill="FFFFFF"/>
          <w:lang w:val="en-US" w:eastAsia="en-US"/>
        </w:rPr>
        <w:t>It is too demanding for companies</w:t>
      </w:r>
    </w:p>
    <w:p w14:paraId="213B0A7A" w14:textId="31920981" w:rsidR="00852AA3" w:rsidRPr="00852AA3" w:rsidRDefault="00852AA3" w:rsidP="00852AA3">
      <w:pPr>
        <w:ind w:left="709"/>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c. </w:t>
      </w:r>
      <w:r w:rsidRPr="00852AA3">
        <w:rPr>
          <w:rFonts w:ascii="Verdana" w:eastAsia="Verdana" w:hAnsi="Verdana" w:cs="Verdana"/>
          <w:color w:val="202124"/>
          <w:spacing w:val="2"/>
          <w:shd w:val="clear" w:color="auto" w:fill="FFFFFF"/>
          <w:lang w:val="en-US" w:eastAsia="en-US"/>
        </w:rPr>
        <w:t>The sector definition is not appropriate</w:t>
      </w:r>
    </w:p>
    <w:p w14:paraId="710DB4CC" w14:textId="30E27D90" w:rsidR="00852AA3" w:rsidRPr="00852AA3" w:rsidRDefault="00852AA3" w:rsidP="00852AA3">
      <w:pPr>
        <w:ind w:left="709"/>
        <w:jc w:val="both"/>
        <w:rPr>
          <w:rFonts w:ascii="Verdana" w:eastAsia="Verdana" w:hAnsi="Verdana" w:cs="Verdana"/>
          <w:color w:val="202124"/>
          <w:spacing w:val="2"/>
          <w:shd w:val="clear" w:color="auto" w:fill="FFFFFF"/>
          <w:lang w:val="en-US" w:eastAsia="en-US"/>
        </w:rPr>
      </w:pPr>
      <w:r>
        <w:rPr>
          <w:rFonts w:ascii="Verdana" w:eastAsia="Verdana" w:hAnsi="Verdana" w:cs="Verdana"/>
          <w:color w:val="202124"/>
          <w:spacing w:val="2"/>
          <w:shd w:val="clear" w:color="auto" w:fill="FFFFFF"/>
          <w:lang w:val="en-US" w:eastAsia="en-US"/>
        </w:rPr>
        <w:t xml:space="preserve">d. </w:t>
      </w:r>
      <w:r w:rsidRPr="00852AA3">
        <w:rPr>
          <w:rFonts w:ascii="Verdana" w:eastAsia="Verdana" w:hAnsi="Verdana" w:cs="Verdana"/>
          <w:color w:val="202124"/>
          <w:spacing w:val="2"/>
          <w:shd w:val="clear" w:color="auto" w:fill="FFFFFF"/>
          <w:lang w:val="en-US" w:eastAsia="en-US"/>
        </w:rPr>
        <w:t>The boundaries are not appropriate</w:t>
      </w:r>
    </w:p>
    <w:p w14:paraId="38785D5D" w14:textId="079AA247" w:rsidR="00376E88" w:rsidRPr="00D31A97" w:rsidRDefault="00852AA3" w:rsidP="00852AA3">
      <w:pPr>
        <w:ind w:left="709"/>
        <w:jc w:val="both"/>
        <w:rPr>
          <w:rFonts w:ascii="Verdana" w:eastAsia="Verdana" w:hAnsi="Verdana" w:cs="Verdana"/>
          <w:color w:val="202124"/>
          <w:spacing w:val="2"/>
          <w:shd w:val="clear" w:color="auto" w:fill="FFFFFF"/>
          <w:lang w:val="en-US"/>
        </w:rPr>
      </w:pPr>
      <w:r w:rsidRPr="005514CA">
        <w:rPr>
          <w:rFonts w:ascii="Verdana" w:eastAsia="Verdana" w:hAnsi="Verdana" w:cs="Verdana"/>
          <w:strike/>
          <w:color w:val="202124"/>
          <w:spacing w:val="2"/>
          <w:shd w:val="clear" w:color="auto" w:fill="FFFFFF"/>
          <w:lang w:val="en-US" w:eastAsia="en-US"/>
        </w:rPr>
        <w:t>e.</w:t>
      </w:r>
      <w:r w:rsidRPr="00D31A97">
        <w:rPr>
          <w:rFonts w:ascii="Verdana" w:eastAsia="Verdana" w:hAnsi="Verdana" w:cs="Verdana"/>
          <w:color w:val="202124"/>
          <w:spacing w:val="2"/>
          <w:shd w:val="clear" w:color="auto" w:fill="FFFFFF"/>
          <w:lang w:val="en-US" w:eastAsia="en-US"/>
        </w:rPr>
        <w:t xml:space="preserve"> </w:t>
      </w:r>
      <w:r w:rsidRPr="005514CA">
        <w:rPr>
          <w:rFonts w:ascii="Verdana" w:eastAsia="Verdana" w:hAnsi="Verdana" w:cs="Verdana"/>
          <w:color w:val="202124"/>
          <w:spacing w:val="2"/>
          <w:highlight w:val="yellow"/>
          <w:shd w:val="clear" w:color="auto" w:fill="FFFFFF"/>
          <w:lang w:val="en-US" w:eastAsia="en-US"/>
        </w:rPr>
        <w:t>Other(describe)</w:t>
      </w:r>
      <w:r w:rsidR="00FD131A" w:rsidRPr="005514CA">
        <w:rPr>
          <w:rFonts w:ascii="Verdana" w:eastAsia="Verdana" w:hAnsi="Verdana" w:cs="Verdana"/>
          <w:color w:val="202124"/>
          <w:spacing w:val="2"/>
          <w:highlight w:val="yellow"/>
          <w:shd w:val="clear" w:color="auto" w:fill="FFFFFF"/>
          <w:lang w:val="en-US" w:eastAsia="en-US"/>
        </w:rPr>
        <w:t>:</w:t>
      </w:r>
    </w:p>
    <w:p w14:paraId="7CA27E3E" w14:textId="77777777" w:rsidR="00376E88" w:rsidRPr="00D31A97" w:rsidRDefault="00376E88" w:rsidP="00FC4E2E">
      <w:pPr>
        <w:jc w:val="both"/>
        <w:rPr>
          <w:rFonts w:ascii="Verdana" w:eastAsia="Verdana" w:hAnsi="Verdana" w:cs="Verdana"/>
          <w:color w:val="202124"/>
          <w:spacing w:val="2"/>
          <w:shd w:val="clear" w:color="auto" w:fill="FFFFFF"/>
          <w:lang w:val="en-US"/>
        </w:rPr>
      </w:pPr>
    </w:p>
    <w:p w14:paraId="5E022B37" w14:textId="4C653D9F" w:rsidR="00BF274F" w:rsidRPr="00FD131A" w:rsidRDefault="00BF274F" w:rsidP="00BF274F">
      <w:pPr>
        <w:ind w:left="851"/>
        <w:jc w:val="both"/>
        <w:rPr>
          <w:rFonts w:ascii="Verdana" w:eastAsia="Verdana" w:hAnsi="Verdana" w:cs="Verdana"/>
          <w:i/>
          <w:iCs/>
          <w:color w:val="1F3864" w:themeColor="accent1" w:themeShade="80"/>
          <w:spacing w:val="2"/>
          <w:lang w:val="en-US"/>
        </w:rPr>
      </w:pPr>
      <w:r w:rsidRPr="00FD131A">
        <w:rPr>
          <w:rFonts w:ascii="Verdana" w:eastAsia="Verdana" w:hAnsi="Verdana" w:cs="Verdana"/>
          <w:i/>
          <w:iCs/>
          <w:color w:val="1F3864" w:themeColor="accent1" w:themeShade="80"/>
          <w:spacing w:val="2"/>
          <w:lang w:val="en-US"/>
        </w:rPr>
        <w:t xml:space="preserve">We agree with the source for the establishment of objectives, but to the extent that the differences in the demand for cement and its associated emissions budget are incorporated (in LAC it is estimated that cement consumption will grow by 70% by 2050, unlike regions such as Europe and China that project a decrease), and also the axes of natural </w:t>
      </w:r>
      <w:proofErr w:type="spellStart"/>
      <w:r w:rsidRPr="00FD131A">
        <w:rPr>
          <w:rFonts w:ascii="Verdana" w:eastAsia="Verdana" w:hAnsi="Verdana" w:cs="Verdana"/>
          <w:i/>
          <w:iCs/>
          <w:color w:val="1F3864" w:themeColor="accent1" w:themeShade="80"/>
          <w:spacing w:val="2"/>
          <w:lang w:val="en-US"/>
        </w:rPr>
        <w:t>recarbonation</w:t>
      </w:r>
      <w:proofErr w:type="spellEnd"/>
      <w:r w:rsidRPr="00FD131A">
        <w:rPr>
          <w:rFonts w:ascii="Verdana" w:eastAsia="Verdana" w:hAnsi="Verdana" w:cs="Verdana"/>
          <w:i/>
          <w:iCs/>
          <w:color w:val="1F3864" w:themeColor="accent1" w:themeShade="80"/>
          <w:spacing w:val="2"/>
          <w:lang w:val="en-US"/>
        </w:rPr>
        <w:t>, the use of alternative fossil fuels and nature-based solutions.</w:t>
      </w:r>
    </w:p>
    <w:p w14:paraId="266C7787" w14:textId="77777777" w:rsidR="00FC4E2E" w:rsidRPr="00BF274F" w:rsidRDefault="00FC4E2E" w:rsidP="00FC4E2E">
      <w:pPr>
        <w:ind w:left="1134" w:hanging="992"/>
        <w:jc w:val="both"/>
        <w:rPr>
          <w:rFonts w:ascii="Verdana" w:eastAsia="Verdana" w:hAnsi="Verdana" w:cs="Verdana"/>
          <w:i/>
          <w:iCs/>
          <w:color w:val="202124"/>
          <w:spacing w:val="2"/>
          <w:lang w:val="en-US"/>
        </w:rPr>
      </w:pPr>
    </w:p>
    <w:p w14:paraId="12BDCCB6" w14:textId="64C0BA2E" w:rsidR="00376E88" w:rsidRPr="00852AA3" w:rsidRDefault="00852AA3" w:rsidP="00852AA3">
      <w:pPr>
        <w:pStyle w:val="Prrafodelista"/>
        <w:numPr>
          <w:ilvl w:val="0"/>
          <w:numId w:val="13"/>
        </w:numPr>
        <w:spacing w:after="0" w:line="240" w:lineRule="auto"/>
        <w:ind w:left="851" w:hanging="851"/>
        <w:jc w:val="both"/>
        <w:rPr>
          <w:rFonts w:ascii="Verdana" w:eastAsia="Verdana" w:hAnsi="Verdana" w:cs="Verdana"/>
          <w:color w:val="202124"/>
          <w:spacing w:val="2"/>
          <w:sz w:val="24"/>
          <w:szCs w:val="24"/>
          <w:shd w:val="clear" w:color="auto" w:fill="FFFFFF"/>
          <w:lang w:val="en-US"/>
        </w:rPr>
      </w:pPr>
      <w:r w:rsidRPr="00852AA3">
        <w:rPr>
          <w:rFonts w:ascii="Verdana" w:eastAsia="Verdana" w:hAnsi="Verdana" w:cs="Verdana"/>
          <w:color w:val="202124"/>
          <w:spacing w:val="2"/>
          <w:sz w:val="24"/>
          <w:szCs w:val="24"/>
          <w:shd w:val="clear" w:color="auto" w:fill="FFFFFF"/>
          <w:lang w:val="en-US"/>
        </w:rPr>
        <w:t xml:space="preserve">Do the guidance and pathway choose sufficiently to </w:t>
      </w:r>
      <w:proofErr w:type="spellStart"/>
      <w:r w:rsidRPr="00852AA3">
        <w:rPr>
          <w:rFonts w:ascii="Verdana" w:eastAsia="Verdana" w:hAnsi="Verdana" w:cs="Verdana"/>
          <w:color w:val="202124"/>
          <w:spacing w:val="2"/>
          <w:sz w:val="24"/>
          <w:szCs w:val="24"/>
          <w:shd w:val="clear" w:color="auto" w:fill="FFFFFF"/>
          <w:lang w:val="en-US"/>
        </w:rPr>
        <w:t>incentivise</w:t>
      </w:r>
      <w:proofErr w:type="spellEnd"/>
      <w:r w:rsidRPr="00852AA3">
        <w:rPr>
          <w:rFonts w:ascii="Verdana" w:eastAsia="Verdana" w:hAnsi="Verdana" w:cs="Verdana"/>
          <w:color w:val="202124"/>
          <w:spacing w:val="2"/>
          <w:sz w:val="24"/>
          <w:szCs w:val="24"/>
          <w:shd w:val="clear" w:color="auto" w:fill="FFFFFF"/>
          <w:lang w:val="en-US"/>
        </w:rPr>
        <w:t xml:space="preserve"> near-term emissions reductions in the cement industry? </w:t>
      </w:r>
      <w:r w:rsidR="00376E88" w:rsidRPr="00852AA3">
        <w:rPr>
          <w:rFonts w:ascii="Verdana" w:eastAsia="Verdana" w:hAnsi="Verdana" w:cs="Verdana"/>
          <w:color w:val="202124"/>
          <w:spacing w:val="2"/>
          <w:sz w:val="24"/>
          <w:szCs w:val="24"/>
          <w:shd w:val="clear" w:color="auto" w:fill="FFFFFF"/>
          <w:lang w:val="en-US"/>
        </w:rPr>
        <w:t>*</w:t>
      </w:r>
    </w:p>
    <w:p w14:paraId="166321CF" w14:textId="41A8C73A" w:rsidR="00376E88" w:rsidRPr="00852AA3" w:rsidRDefault="00376E88" w:rsidP="00FC4E2E">
      <w:pPr>
        <w:ind w:left="709"/>
        <w:jc w:val="both"/>
        <w:rPr>
          <w:rFonts w:ascii="Verdana" w:eastAsia="Verdana" w:hAnsi="Verdana" w:cs="Verdana"/>
          <w:color w:val="202124"/>
          <w:spacing w:val="2"/>
          <w:shd w:val="clear" w:color="auto" w:fill="FFFFFF"/>
          <w:lang w:val="en-US"/>
        </w:rPr>
      </w:pPr>
      <w:r w:rsidRPr="00852AA3">
        <w:rPr>
          <w:rFonts w:ascii="Verdana" w:eastAsia="Verdana" w:hAnsi="Verdana" w:cs="Verdana"/>
          <w:color w:val="202124"/>
          <w:spacing w:val="2"/>
          <w:shd w:val="clear" w:color="auto" w:fill="FFFFFF"/>
          <w:lang w:val="en-US"/>
        </w:rPr>
        <w:t xml:space="preserve">a. </w:t>
      </w:r>
      <w:r w:rsidR="00852AA3" w:rsidRPr="00852AA3">
        <w:rPr>
          <w:rFonts w:ascii="Verdana" w:eastAsia="Verdana" w:hAnsi="Verdana" w:cs="Verdana"/>
          <w:color w:val="202124"/>
          <w:spacing w:val="2"/>
          <w:shd w:val="clear" w:color="auto" w:fill="FFFFFF"/>
          <w:lang w:val="en-US"/>
        </w:rPr>
        <w:t>yes</w:t>
      </w:r>
    </w:p>
    <w:p w14:paraId="7414C4CF" w14:textId="03D4CB0F" w:rsidR="00376E88" w:rsidRPr="00852AA3" w:rsidRDefault="00376E88" w:rsidP="00FC4E2E">
      <w:pPr>
        <w:ind w:left="709"/>
        <w:jc w:val="both"/>
        <w:rPr>
          <w:rFonts w:ascii="Verdana" w:eastAsia="Verdana" w:hAnsi="Verdana" w:cs="Verdana"/>
          <w:color w:val="202124"/>
          <w:spacing w:val="2"/>
          <w:shd w:val="clear" w:color="auto" w:fill="FFFFFF"/>
          <w:lang w:val="en-US"/>
        </w:rPr>
      </w:pPr>
      <w:r w:rsidRPr="00852AA3">
        <w:rPr>
          <w:rFonts w:ascii="Verdana" w:eastAsia="Verdana" w:hAnsi="Verdana" w:cs="Verdana"/>
          <w:strike/>
          <w:color w:val="202124"/>
          <w:spacing w:val="2"/>
          <w:shd w:val="clear" w:color="auto" w:fill="FFFFFF"/>
          <w:lang w:val="en-US"/>
        </w:rPr>
        <w:t>b.</w:t>
      </w:r>
      <w:r w:rsidRPr="00852AA3">
        <w:rPr>
          <w:rFonts w:ascii="Verdana" w:eastAsia="Verdana" w:hAnsi="Verdana" w:cs="Verdana"/>
          <w:color w:val="202124"/>
          <w:spacing w:val="2"/>
          <w:shd w:val="clear" w:color="auto" w:fill="FFFFFF"/>
          <w:lang w:val="en-US"/>
        </w:rPr>
        <w:t xml:space="preserve"> </w:t>
      </w:r>
      <w:r w:rsidRPr="00852AA3">
        <w:rPr>
          <w:rFonts w:ascii="Verdana" w:eastAsia="Verdana" w:hAnsi="Verdana" w:cs="Verdana"/>
          <w:color w:val="202124"/>
          <w:spacing w:val="2"/>
          <w:highlight w:val="yellow"/>
          <w:shd w:val="clear" w:color="auto" w:fill="FFFFFF"/>
          <w:lang w:val="en-US"/>
        </w:rPr>
        <w:t>No</w:t>
      </w:r>
    </w:p>
    <w:p w14:paraId="5BCF2565" w14:textId="77777777" w:rsidR="00376E88" w:rsidRPr="00852AA3" w:rsidRDefault="00376E88" w:rsidP="00FC4E2E">
      <w:pPr>
        <w:jc w:val="both"/>
        <w:rPr>
          <w:rFonts w:ascii="Verdana" w:eastAsia="Verdana" w:hAnsi="Verdana" w:cs="Verdana"/>
          <w:color w:val="202124"/>
          <w:spacing w:val="2"/>
          <w:shd w:val="clear" w:color="auto" w:fill="FFFFFF"/>
          <w:lang w:val="en-US"/>
        </w:rPr>
      </w:pPr>
    </w:p>
    <w:p w14:paraId="20F621AB" w14:textId="77777777" w:rsidR="003A3921" w:rsidRPr="00852AA3" w:rsidRDefault="003A3921" w:rsidP="00FC4E2E">
      <w:pPr>
        <w:jc w:val="both"/>
        <w:rPr>
          <w:rFonts w:ascii="Verdana" w:eastAsia="Verdana" w:hAnsi="Verdana" w:cs="Verdana"/>
          <w:color w:val="202124"/>
          <w:spacing w:val="2"/>
          <w:shd w:val="clear" w:color="auto" w:fill="FFFFFF"/>
          <w:lang w:val="en-US"/>
        </w:rPr>
      </w:pPr>
    </w:p>
    <w:p w14:paraId="34DA789F" w14:textId="72F2446F" w:rsidR="00376E88" w:rsidRPr="003A3921" w:rsidRDefault="00852AA3" w:rsidP="00852AA3">
      <w:pPr>
        <w:pStyle w:val="Prrafodelista"/>
        <w:spacing w:after="0" w:line="240" w:lineRule="auto"/>
        <w:ind w:left="851" w:hanging="851"/>
        <w:jc w:val="both"/>
        <w:rPr>
          <w:rFonts w:ascii="Verdana" w:eastAsia="Verdana" w:hAnsi="Verdana" w:cs="Verdana"/>
          <w:color w:val="202124"/>
          <w:spacing w:val="2"/>
          <w:sz w:val="24"/>
          <w:szCs w:val="24"/>
          <w:shd w:val="clear" w:color="auto" w:fill="FFFFFF"/>
        </w:rPr>
      </w:pPr>
      <w:r w:rsidRPr="00852AA3">
        <w:rPr>
          <w:rFonts w:ascii="Verdana" w:eastAsia="Verdana" w:hAnsi="Verdana" w:cs="Verdana"/>
          <w:color w:val="202124"/>
          <w:spacing w:val="2"/>
          <w:sz w:val="24"/>
          <w:szCs w:val="24"/>
          <w:shd w:val="clear" w:color="auto" w:fill="FFFFFF"/>
          <w:lang w:val="en-US"/>
        </w:rPr>
        <w:t>15.</w:t>
      </w:r>
      <w:r w:rsidRPr="00852AA3">
        <w:rPr>
          <w:rFonts w:ascii="Verdana" w:eastAsia="Verdana" w:hAnsi="Verdana" w:cs="Verdana"/>
          <w:color w:val="202124"/>
          <w:spacing w:val="2"/>
          <w:sz w:val="24"/>
          <w:szCs w:val="24"/>
          <w:shd w:val="clear" w:color="auto" w:fill="FFFFFF"/>
          <w:lang w:val="en-US"/>
        </w:rPr>
        <w:tab/>
        <w:t>Please briefly explain your answer to the above question.</w:t>
      </w:r>
      <w:r w:rsidR="00376E88" w:rsidRPr="00852AA3">
        <w:rPr>
          <w:rFonts w:ascii="Verdana" w:eastAsia="Verdana" w:hAnsi="Verdana" w:cs="Verdana"/>
          <w:color w:val="202124"/>
          <w:spacing w:val="2"/>
          <w:sz w:val="24"/>
          <w:szCs w:val="24"/>
          <w:shd w:val="clear" w:color="auto" w:fill="FFFFFF"/>
          <w:lang w:val="en-US"/>
        </w:rPr>
        <w:t xml:space="preserve"> </w:t>
      </w:r>
      <w:r w:rsidR="00376E88" w:rsidRPr="003A3921">
        <w:rPr>
          <w:rFonts w:ascii="Verdana" w:eastAsia="Verdana" w:hAnsi="Verdana" w:cs="Verdana"/>
          <w:color w:val="202124"/>
          <w:spacing w:val="2"/>
          <w:sz w:val="24"/>
          <w:szCs w:val="24"/>
          <w:shd w:val="clear" w:color="auto" w:fill="FFFFFF"/>
        </w:rPr>
        <w:t>* (describ</w:t>
      </w:r>
      <w:r>
        <w:rPr>
          <w:rFonts w:ascii="Verdana" w:eastAsia="Verdana" w:hAnsi="Verdana" w:cs="Verdana"/>
          <w:color w:val="202124"/>
          <w:spacing w:val="2"/>
          <w:sz w:val="24"/>
          <w:szCs w:val="24"/>
          <w:shd w:val="clear" w:color="auto" w:fill="FFFFFF"/>
        </w:rPr>
        <w:t>e</w:t>
      </w:r>
      <w:r w:rsidR="00376E88" w:rsidRPr="003A3921">
        <w:rPr>
          <w:rFonts w:ascii="Verdana" w:eastAsia="Verdana" w:hAnsi="Verdana" w:cs="Verdana"/>
          <w:color w:val="202124"/>
          <w:spacing w:val="2"/>
          <w:sz w:val="24"/>
          <w:szCs w:val="24"/>
          <w:shd w:val="clear" w:color="auto" w:fill="FFFFFF"/>
        </w:rPr>
        <w:t>)</w:t>
      </w:r>
    </w:p>
    <w:p w14:paraId="3CFD2AAA" w14:textId="575A94B2" w:rsidR="00EE601E" w:rsidRPr="00852AA3" w:rsidRDefault="00EE601E" w:rsidP="00852AA3">
      <w:pPr>
        <w:jc w:val="both"/>
        <w:rPr>
          <w:rFonts w:ascii="Verdana" w:eastAsia="Verdana" w:hAnsi="Verdana" w:cs="Verdana"/>
          <w:i/>
          <w:iCs/>
          <w:color w:val="1F3864" w:themeColor="accent1" w:themeShade="80"/>
          <w:spacing w:val="2"/>
          <w:shd w:val="clear" w:color="auto" w:fill="FFFFFF"/>
          <w:lang w:val="en-US"/>
        </w:rPr>
      </w:pPr>
    </w:p>
    <w:p w14:paraId="41524E9F" w14:textId="77777777" w:rsidR="00EE601E" w:rsidRPr="00852AA3" w:rsidRDefault="00EE601E" w:rsidP="00D31A97">
      <w:pPr>
        <w:ind w:left="851"/>
        <w:jc w:val="both"/>
        <w:rPr>
          <w:rFonts w:ascii="Verdana" w:eastAsia="Verdana" w:hAnsi="Verdana" w:cs="Verdana"/>
          <w:i/>
          <w:iCs/>
          <w:color w:val="1F3864" w:themeColor="accent1" w:themeShade="80"/>
          <w:spacing w:val="2"/>
          <w:shd w:val="clear" w:color="auto" w:fill="FFFFFF"/>
          <w:lang w:val="en-US"/>
        </w:rPr>
      </w:pPr>
      <w:r w:rsidRPr="00852AA3">
        <w:rPr>
          <w:rFonts w:ascii="Verdana" w:eastAsia="Verdana" w:hAnsi="Verdana" w:cs="Verdana"/>
          <w:i/>
          <w:iCs/>
          <w:color w:val="1F3864" w:themeColor="accent1" w:themeShade="80"/>
          <w:spacing w:val="2"/>
          <w:shd w:val="clear" w:color="auto" w:fill="FFFFFF"/>
          <w:lang w:val="en-US"/>
        </w:rPr>
        <w:t xml:space="preserve">Not enough, because four essential levers are not recognized in this guide: a) natural </w:t>
      </w:r>
      <w:proofErr w:type="spellStart"/>
      <w:r w:rsidRPr="00852AA3">
        <w:rPr>
          <w:rFonts w:ascii="Verdana" w:eastAsia="Verdana" w:hAnsi="Verdana" w:cs="Verdana"/>
          <w:i/>
          <w:iCs/>
          <w:color w:val="1F3864" w:themeColor="accent1" w:themeShade="80"/>
          <w:spacing w:val="2"/>
          <w:shd w:val="clear" w:color="auto" w:fill="FFFFFF"/>
          <w:lang w:val="en-US"/>
        </w:rPr>
        <w:t>recarbonation</w:t>
      </w:r>
      <w:proofErr w:type="spellEnd"/>
      <w:r w:rsidRPr="00852AA3">
        <w:rPr>
          <w:rFonts w:ascii="Verdana" w:eastAsia="Verdana" w:hAnsi="Verdana" w:cs="Verdana"/>
          <w:i/>
          <w:iCs/>
          <w:color w:val="1F3864" w:themeColor="accent1" w:themeShade="80"/>
          <w:spacing w:val="2"/>
          <w:shd w:val="clear" w:color="auto" w:fill="FFFFFF"/>
          <w:lang w:val="en-US"/>
        </w:rPr>
        <w:t>, b) carbon capture and use (CCU), c) avoiding emissions produced in methanization avoided by the use of alternative fuels, and d) nature-based solutions.</w:t>
      </w:r>
    </w:p>
    <w:p w14:paraId="490761CE" w14:textId="77777777" w:rsidR="00EE601E" w:rsidRPr="00EE601E" w:rsidRDefault="00EE601E" w:rsidP="00EE601E">
      <w:pPr>
        <w:ind w:left="1383"/>
        <w:jc w:val="both"/>
        <w:rPr>
          <w:rFonts w:ascii="Verdana" w:eastAsia="Verdana" w:hAnsi="Verdana" w:cs="Verdana"/>
          <w:color w:val="202124"/>
          <w:spacing w:val="2"/>
          <w:shd w:val="clear" w:color="auto" w:fill="FFFFFF"/>
          <w:lang w:val="en-US"/>
        </w:rPr>
      </w:pPr>
    </w:p>
    <w:p w14:paraId="6291F7ED" w14:textId="77777777" w:rsidR="00FC4E2E" w:rsidRPr="00EE601E" w:rsidRDefault="00FC4E2E" w:rsidP="00FC4E2E">
      <w:pPr>
        <w:jc w:val="both"/>
        <w:rPr>
          <w:rFonts w:ascii="Verdana" w:eastAsia="Verdana" w:hAnsi="Verdana" w:cs="Verdana"/>
          <w:color w:val="202124"/>
          <w:spacing w:val="2"/>
          <w:shd w:val="clear" w:color="auto" w:fill="FFFFFF"/>
          <w:lang w:val="en-US"/>
        </w:rPr>
      </w:pPr>
    </w:p>
    <w:p w14:paraId="08B81A2F" w14:textId="290E009B" w:rsidR="00376E88" w:rsidRPr="00AA48C9" w:rsidRDefault="00AA48C9" w:rsidP="00AA48C9">
      <w:pPr>
        <w:ind w:left="851" w:hanging="851"/>
        <w:jc w:val="both"/>
        <w:rPr>
          <w:rFonts w:ascii="Verdana" w:eastAsia="Verdana" w:hAnsi="Verdana" w:cs="Verdana"/>
          <w:color w:val="202124"/>
          <w:spacing w:val="2"/>
          <w:shd w:val="clear" w:color="auto" w:fill="FFFFFF"/>
          <w:lang w:val="en-US"/>
        </w:rPr>
      </w:pPr>
      <w:r w:rsidRPr="00AA48C9">
        <w:rPr>
          <w:rFonts w:ascii="Verdana" w:eastAsia="Verdana" w:hAnsi="Verdana" w:cs="Verdana"/>
          <w:color w:val="202124"/>
          <w:spacing w:val="2"/>
          <w:shd w:val="clear" w:color="auto" w:fill="FFFFFF"/>
          <w:lang w:val="en-US"/>
        </w:rPr>
        <w:t>16.</w:t>
      </w:r>
      <w:r w:rsidRPr="00AA48C9">
        <w:rPr>
          <w:rFonts w:ascii="Verdana" w:eastAsia="Verdana" w:hAnsi="Verdana" w:cs="Verdana"/>
          <w:color w:val="202124"/>
          <w:spacing w:val="2"/>
          <w:shd w:val="clear" w:color="auto" w:fill="FFFFFF"/>
          <w:lang w:val="en-US"/>
        </w:rPr>
        <w:tab/>
        <w:t xml:space="preserve">The guidance document provides criteria for GHG accounting, in addition to those provided by the GHG Protocol and SBTi general criteria, that are specific to this sector. Are these clear and consistent in your view? </w:t>
      </w:r>
      <w:r w:rsidR="00376E88" w:rsidRPr="00AA48C9">
        <w:rPr>
          <w:rFonts w:ascii="Verdana" w:eastAsia="Verdana" w:hAnsi="Verdana" w:cs="Verdana"/>
          <w:color w:val="202124"/>
          <w:spacing w:val="2"/>
          <w:shd w:val="clear" w:color="auto" w:fill="FFFFFF"/>
          <w:lang w:val="en-US"/>
        </w:rPr>
        <w:t>* (</w:t>
      </w:r>
      <w:r>
        <w:rPr>
          <w:rFonts w:ascii="Verdana" w:eastAsia="Verdana" w:hAnsi="Verdana" w:cs="Verdana"/>
          <w:color w:val="202124"/>
          <w:spacing w:val="2"/>
          <w:shd w:val="clear" w:color="auto" w:fill="FFFFFF"/>
          <w:lang w:val="en-US"/>
        </w:rPr>
        <w:t>Rate</w:t>
      </w:r>
      <w:r w:rsidR="00376E88" w:rsidRPr="00AA48C9">
        <w:rPr>
          <w:rFonts w:ascii="Verdana" w:eastAsia="Verdana" w:hAnsi="Verdana" w:cs="Verdana"/>
          <w:color w:val="202124"/>
          <w:spacing w:val="2"/>
          <w:shd w:val="clear" w:color="auto" w:fill="FFFFFF"/>
          <w:lang w:val="en-US"/>
        </w:rPr>
        <w:t xml:space="preserve"> 1 </w:t>
      </w:r>
      <w:r>
        <w:rPr>
          <w:rFonts w:ascii="Verdana" w:eastAsia="Verdana" w:hAnsi="Verdana" w:cs="Verdana"/>
          <w:color w:val="202124"/>
          <w:spacing w:val="2"/>
          <w:shd w:val="clear" w:color="auto" w:fill="FFFFFF"/>
          <w:lang w:val="en-US"/>
        </w:rPr>
        <w:t>to</w:t>
      </w:r>
      <w:r w:rsidR="00376E88" w:rsidRPr="00AA48C9">
        <w:rPr>
          <w:rFonts w:ascii="Verdana" w:eastAsia="Verdana" w:hAnsi="Verdana" w:cs="Verdana"/>
          <w:color w:val="202124"/>
          <w:spacing w:val="2"/>
          <w:shd w:val="clear" w:color="auto" w:fill="FFFFFF"/>
          <w:lang w:val="en-US"/>
        </w:rPr>
        <w:t xml:space="preserve"> 5)</w:t>
      </w:r>
    </w:p>
    <w:p w14:paraId="19D14109" w14:textId="4038B1F3" w:rsidR="00376E88" w:rsidRPr="003A7ECD" w:rsidRDefault="00376E88" w:rsidP="00D31A97">
      <w:pPr>
        <w:ind w:left="851"/>
        <w:jc w:val="both"/>
        <w:rPr>
          <w:rFonts w:ascii="Verdana" w:eastAsia="Verdana" w:hAnsi="Verdana" w:cs="Verdana"/>
          <w:color w:val="202124"/>
          <w:spacing w:val="2"/>
          <w:shd w:val="clear" w:color="auto" w:fill="FFFFFF"/>
        </w:rPr>
      </w:pPr>
      <w:r w:rsidRPr="009C1CE8">
        <w:rPr>
          <w:rFonts w:ascii="Verdana" w:eastAsia="Verdana" w:hAnsi="Verdana" w:cs="Verdana"/>
          <w:color w:val="202124"/>
          <w:spacing w:val="2"/>
          <w:shd w:val="clear" w:color="auto" w:fill="FFFFFF"/>
        </w:rPr>
        <w:t xml:space="preserve">a. 1 – </w:t>
      </w:r>
      <w:r w:rsidR="00AA48C9" w:rsidRPr="00AA48C9">
        <w:rPr>
          <w:rFonts w:ascii="Verdana" w:eastAsia="Verdana" w:hAnsi="Verdana" w:cs="Verdana"/>
          <w:color w:val="202124"/>
          <w:spacing w:val="2"/>
          <w:shd w:val="clear" w:color="auto" w:fill="FFFFFF"/>
        </w:rPr>
        <w:t xml:space="preserve">No </w:t>
      </w:r>
      <w:proofErr w:type="spellStart"/>
      <w:r w:rsidR="00AA48C9" w:rsidRPr="00AA48C9">
        <w:rPr>
          <w:rFonts w:ascii="Verdana" w:eastAsia="Verdana" w:hAnsi="Verdana" w:cs="Verdana"/>
          <w:color w:val="202124"/>
          <w:spacing w:val="2"/>
          <w:shd w:val="clear" w:color="auto" w:fill="FFFFFF"/>
        </w:rPr>
        <w:t>not</w:t>
      </w:r>
      <w:proofErr w:type="spellEnd"/>
      <w:r w:rsidR="00AA48C9" w:rsidRPr="00AA48C9">
        <w:rPr>
          <w:rFonts w:ascii="Verdana" w:eastAsia="Verdana" w:hAnsi="Verdana" w:cs="Verdana"/>
          <w:color w:val="202124"/>
          <w:spacing w:val="2"/>
          <w:shd w:val="clear" w:color="auto" w:fill="FFFFFF"/>
        </w:rPr>
        <w:t xml:space="preserve"> </w:t>
      </w:r>
      <w:proofErr w:type="spellStart"/>
      <w:r w:rsidR="00AA48C9" w:rsidRPr="00AA48C9">
        <w:rPr>
          <w:rFonts w:ascii="Verdana" w:eastAsia="Verdana" w:hAnsi="Verdana" w:cs="Verdana"/>
          <w:color w:val="202124"/>
          <w:spacing w:val="2"/>
          <w:shd w:val="clear" w:color="auto" w:fill="FFFFFF"/>
        </w:rPr>
        <w:t>clear</w:t>
      </w:r>
      <w:proofErr w:type="spellEnd"/>
      <w:r w:rsidR="00AA48C9" w:rsidRPr="00AA48C9">
        <w:rPr>
          <w:rFonts w:ascii="Verdana" w:eastAsia="Verdana" w:hAnsi="Verdana" w:cs="Verdana"/>
          <w:color w:val="202124"/>
          <w:spacing w:val="2"/>
          <w:shd w:val="clear" w:color="auto" w:fill="FFFFFF"/>
        </w:rPr>
        <w:t xml:space="preserve"> and </w:t>
      </w:r>
      <w:proofErr w:type="spellStart"/>
      <w:r w:rsidR="00AA48C9" w:rsidRPr="00AA48C9">
        <w:rPr>
          <w:rFonts w:ascii="Verdana" w:eastAsia="Verdana" w:hAnsi="Verdana" w:cs="Verdana"/>
          <w:color w:val="202124"/>
          <w:spacing w:val="2"/>
          <w:shd w:val="clear" w:color="auto" w:fill="FFFFFF"/>
        </w:rPr>
        <w:t>consistent</w:t>
      </w:r>
      <w:proofErr w:type="spellEnd"/>
      <w:r w:rsidR="00AA48C9" w:rsidRPr="00AA48C9">
        <w:rPr>
          <w:rFonts w:ascii="Verdana" w:eastAsia="Verdana" w:hAnsi="Verdana" w:cs="Verdana"/>
          <w:color w:val="202124"/>
          <w:spacing w:val="2"/>
          <w:shd w:val="clear" w:color="auto" w:fill="FFFFFF"/>
        </w:rPr>
        <w:t xml:space="preserve"> at </w:t>
      </w:r>
      <w:proofErr w:type="spellStart"/>
      <w:r w:rsidR="00AA48C9" w:rsidRPr="00AA48C9">
        <w:rPr>
          <w:rFonts w:ascii="Verdana" w:eastAsia="Verdana" w:hAnsi="Verdana" w:cs="Verdana"/>
          <w:color w:val="202124"/>
          <w:spacing w:val="2"/>
          <w:shd w:val="clear" w:color="auto" w:fill="FFFFFF"/>
        </w:rPr>
        <w:t>all</w:t>
      </w:r>
      <w:proofErr w:type="spellEnd"/>
    </w:p>
    <w:p w14:paraId="0BB8C672" w14:textId="02F462D3" w:rsidR="00376E88" w:rsidRPr="004D6751" w:rsidRDefault="00376E88" w:rsidP="00D31A97">
      <w:pPr>
        <w:pStyle w:val="Prrafodelista"/>
        <w:spacing w:after="0" w:line="240" w:lineRule="auto"/>
        <w:ind w:left="851"/>
        <w:jc w:val="both"/>
        <w:rPr>
          <w:rFonts w:ascii="Verdana" w:eastAsia="Verdana" w:hAnsi="Verdana" w:cs="Verdana"/>
          <w:color w:val="202124"/>
          <w:spacing w:val="2"/>
          <w:sz w:val="24"/>
          <w:szCs w:val="24"/>
          <w:shd w:val="clear" w:color="auto" w:fill="FFFFFF"/>
          <w:lang w:val="es-PE"/>
        </w:rPr>
      </w:pPr>
      <w:r w:rsidRPr="00E23D21">
        <w:rPr>
          <w:rFonts w:ascii="Verdana" w:eastAsia="Verdana" w:hAnsi="Verdana" w:cs="Verdana"/>
          <w:strike/>
          <w:color w:val="202124"/>
          <w:spacing w:val="2"/>
          <w:sz w:val="24"/>
          <w:szCs w:val="24"/>
          <w:highlight w:val="yellow"/>
          <w:shd w:val="clear" w:color="auto" w:fill="FFFFFF"/>
          <w:lang w:val="es-PE"/>
        </w:rPr>
        <w:t>b.</w:t>
      </w:r>
      <w:r w:rsidRPr="00E23D21">
        <w:rPr>
          <w:rFonts w:ascii="Verdana" w:eastAsia="Verdana" w:hAnsi="Verdana" w:cs="Verdana"/>
          <w:color w:val="202124"/>
          <w:spacing w:val="2"/>
          <w:sz w:val="24"/>
          <w:szCs w:val="24"/>
          <w:highlight w:val="yellow"/>
          <w:shd w:val="clear" w:color="auto" w:fill="FFFFFF"/>
          <w:lang w:val="es-PE"/>
        </w:rPr>
        <w:t xml:space="preserve"> 2</w:t>
      </w:r>
    </w:p>
    <w:p w14:paraId="4AA1C487" w14:textId="216B7CF3" w:rsidR="00376E88" w:rsidRPr="004D6751" w:rsidRDefault="00376E88" w:rsidP="00D31A97">
      <w:pPr>
        <w:pStyle w:val="Prrafodelista"/>
        <w:spacing w:after="0" w:line="240" w:lineRule="auto"/>
        <w:ind w:left="851"/>
        <w:jc w:val="both"/>
        <w:rPr>
          <w:rFonts w:ascii="Verdana" w:eastAsia="Verdana" w:hAnsi="Verdana" w:cs="Verdana"/>
          <w:color w:val="202124"/>
          <w:spacing w:val="2"/>
          <w:sz w:val="24"/>
          <w:szCs w:val="24"/>
          <w:shd w:val="clear" w:color="auto" w:fill="FFFFFF"/>
          <w:lang w:val="es-PE"/>
        </w:rPr>
      </w:pPr>
      <w:r w:rsidRPr="004D6751">
        <w:rPr>
          <w:rFonts w:ascii="Verdana" w:eastAsia="Verdana" w:hAnsi="Verdana" w:cs="Verdana"/>
          <w:color w:val="202124"/>
          <w:spacing w:val="2"/>
          <w:sz w:val="24"/>
          <w:szCs w:val="24"/>
          <w:shd w:val="clear" w:color="auto" w:fill="FFFFFF"/>
          <w:lang w:val="es-PE"/>
        </w:rPr>
        <w:t xml:space="preserve">c. 3 </w:t>
      </w:r>
    </w:p>
    <w:p w14:paraId="3AFD42F7" w14:textId="77777777" w:rsidR="00376E88" w:rsidRPr="004D6751" w:rsidRDefault="00376E88" w:rsidP="00D31A97">
      <w:pPr>
        <w:pStyle w:val="Prrafodelista"/>
        <w:spacing w:after="0" w:line="240" w:lineRule="auto"/>
        <w:ind w:left="851"/>
        <w:jc w:val="both"/>
        <w:rPr>
          <w:rFonts w:ascii="Verdana" w:eastAsia="Verdana" w:hAnsi="Verdana" w:cs="Verdana"/>
          <w:color w:val="202124"/>
          <w:spacing w:val="2"/>
          <w:sz w:val="24"/>
          <w:szCs w:val="24"/>
          <w:shd w:val="clear" w:color="auto" w:fill="FFFFFF"/>
          <w:lang w:val="es-PE"/>
        </w:rPr>
      </w:pPr>
      <w:r w:rsidRPr="004D6751">
        <w:rPr>
          <w:rFonts w:ascii="Verdana" w:eastAsia="Verdana" w:hAnsi="Verdana" w:cs="Verdana"/>
          <w:color w:val="202124"/>
          <w:spacing w:val="2"/>
          <w:sz w:val="24"/>
          <w:szCs w:val="24"/>
          <w:shd w:val="clear" w:color="auto" w:fill="FFFFFF"/>
          <w:lang w:val="es-PE"/>
        </w:rPr>
        <w:t>d. 4</w:t>
      </w:r>
    </w:p>
    <w:p w14:paraId="20FEC1FE" w14:textId="1F089C80" w:rsidR="00376E88" w:rsidRPr="00AA48C9" w:rsidRDefault="00376E88" w:rsidP="00D31A97">
      <w:pPr>
        <w:pStyle w:val="Prrafodelista"/>
        <w:spacing w:after="0" w:line="240" w:lineRule="auto"/>
        <w:ind w:left="851"/>
        <w:jc w:val="both"/>
        <w:rPr>
          <w:rFonts w:ascii="Verdana" w:eastAsia="Verdana" w:hAnsi="Verdana" w:cs="Verdana"/>
          <w:color w:val="202124"/>
          <w:spacing w:val="2"/>
          <w:sz w:val="24"/>
          <w:szCs w:val="24"/>
          <w:lang w:val="en-US"/>
        </w:rPr>
      </w:pPr>
      <w:r w:rsidRPr="00AA48C9">
        <w:rPr>
          <w:rFonts w:ascii="Verdana" w:eastAsia="Verdana" w:hAnsi="Verdana" w:cs="Verdana"/>
          <w:color w:val="202124"/>
          <w:spacing w:val="2"/>
          <w:sz w:val="24"/>
          <w:szCs w:val="24"/>
          <w:shd w:val="clear" w:color="auto" w:fill="FFFFFF"/>
          <w:lang w:val="en-US"/>
        </w:rPr>
        <w:t xml:space="preserve">e. 5 – </w:t>
      </w:r>
      <w:r w:rsidR="00AA48C9" w:rsidRPr="00AA48C9">
        <w:rPr>
          <w:rFonts w:ascii="Verdana" w:eastAsia="Verdana" w:hAnsi="Verdana" w:cs="Verdana"/>
          <w:color w:val="202124"/>
          <w:spacing w:val="2"/>
          <w:sz w:val="24"/>
          <w:szCs w:val="24"/>
          <w:shd w:val="clear" w:color="auto" w:fill="FFFFFF"/>
          <w:lang w:val="en-US"/>
        </w:rPr>
        <w:t>Yes very clear and consistent</w:t>
      </w:r>
    </w:p>
    <w:p w14:paraId="6864F2F4" w14:textId="77777777" w:rsidR="00376E88" w:rsidRPr="00AA48C9" w:rsidRDefault="00376E88" w:rsidP="00FC4E2E">
      <w:pPr>
        <w:jc w:val="both"/>
        <w:rPr>
          <w:rFonts w:ascii="Verdana" w:eastAsia="Verdana" w:hAnsi="Verdana" w:cs="Verdana"/>
          <w:color w:val="202124"/>
          <w:spacing w:val="2"/>
          <w:lang w:val="en-US"/>
        </w:rPr>
      </w:pPr>
    </w:p>
    <w:p w14:paraId="03C97800" w14:textId="77777777" w:rsidR="00376E88" w:rsidRPr="00AA48C9" w:rsidRDefault="00376E88" w:rsidP="00FC4E2E">
      <w:pPr>
        <w:jc w:val="both"/>
        <w:rPr>
          <w:rFonts w:ascii="Verdana" w:eastAsia="Verdana" w:hAnsi="Verdana" w:cs="Verdana"/>
          <w:color w:val="202124"/>
          <w:spacing w:val="2"/>
          <w:lang w:val="en-US"/>
        </w:rPr>
      </w:pPr>
    </w:p>
    <w:p w14:paraId="4C99E0EF" w14:textId="17443AA4" w:rsidR="00FC2C59" w:rsidRPr="00FC2C59" w:rsidRDefault="00FC2C59" w:rsidP="00FC2C59">
      <w:pPr>
        <w:ind w:left="851" w:hanging="851"/>
        <w:jc w:val="both"/>
        <w:rPr>
          <w:rFonts w:ascii="Verdana" w:eastAsia="Verdana" w:hAnsi="Verdana" w:cs="Verdana"/>
          <w:color w:val="202124"/>
          <w:spacing w:val="2"/>
          <w:lang w:val="en-US" w:eastAsia="en-US"/>
        </w:rPr>
      </w:pPr>
      <w:r>
        <w:rPr>
          <w:rFonts w:ascii="Verdana" w:eastAsia="Verdana" w:hAnsi="Verdana" w:cs="Verdana"/>
          <w:color w:val="202124"/>
          <w:spacing w:val="2"/>
          <w:lang w:val="en-US" w:eastAsia="en-US"/>
        </w:rPr>
        <w:t xml:space="preserve">17. </w:t>
      </w:r>
      <w:r>
        <w:rPr>
          <w:rFonts w:ascii="Verdana" w:eastAsia="Verdana" w:hAnsi="Verdana" w:cs="Verdana"/>
          <w:color w:val="202124"/>
          <w:spacing w:val="2"/>
          <w:lang w:val="en-US" w:eastAsia="en-US"/>
        </w:rPr>
        <w:tab/>
      </w:r>
      <w:r w:rsidRPr="00FC2C59">
        <w:rPr>
          <w:rFonts w:ascii="Verdana" w:eastAsia="Verdana" w:hAnsi="Verdana" w:cs="Verdana"/>
          <w:color w:val="202124"/>
          <w:spacing w:val="2"/>
          <w:lang w:val="en-US" w:eastAsia="en-US"/>
        </w:rPr>
        <w:t>If you do not think the above is clear and consistent, why?</w:t>
      </w:r>
    </w:p>
    <w:p w14:paraId="4657033F" w14:textId="26513421" w:rsidR="00FC2C59" w:rsidRPr="00FC2C59" w:rsidRDefault="00FC2C59" w:rsidP="00D31A97">
      <w:pPr>
        <w:ind w:left="1276" w:hanging="425"/>
        <w:jc w:val="both"/>
        <w:rPr>
          <w:rFonts w:ascii="Verdana" w:eastAsia="Verdana" w:hAnsi="Verdana" w:cs="Verdana"/>
          <w:color w:val="202124"/>
          <w:spacing w:val="2"/>
          <w:lang w:val="en-US" w:eastAsia="en-US"/>
        </w:rPr>
      </w:pPr>
      <w:r>
        <w:rPr>
          <w:rFonts w:ascii="Verdana" w:eastAsia="Verdana" w:hAnsi="Verdana" w:cs="Verdana"/>
          <w:color w:val="202124"/>
          <w:spacing w:val="2"/>
          <w:lang w:val="en-US" w:eastAsia="en-US"/>
        </w:rPr>
        <w:t xml:space="preserve">a. </w:t>
      </w:r>
      <w:r w:rsidRPr="00FC2C59">
        <w:rPr>
          <w:rFonts w:ascii="Verdana" w:eastAsia="Verdana" w:hAnsi="Verdana" w:cs="Verdana"/>
          <w:color w:val="202124"/>
          <w:spacing w:val="2"/>
          <w:lang w:val="en-US" w:eastAsia="en-US"/>
        </w:rPr>
        <w:t>They introduce requirements that are not in line with the GHG Protocol</w:t>
      </w:r>
    </w:p>
    <w:p w14:paraId="1A746C4F" w14:textId="7697F6A3" w:rsidR="00FC2C59" w:rsidRPr="00FC2C59" w:rsidRDefault="00376E88" w:rsidP="00D31A97">
      <w:pPr>
        <w:ind w:left="1276" w:hanging="425"/>
        <w:jc w:val="both"/>
        <w:rPr>
          <w:rFonts w:ascii="Verdana" w:eastAsia="Verdana" w:hAnsi="Verdana" w:cs="Verdana"/>
          <w:color w:val="202124"/>
          <w:spacing w:val="2"/>
          <w:lang w:val="en-US"/>
        </w:rPr>
      </w:pPr>
      <w:r w:rsidRPr="00FC2C59">
        <w:rPr>
          <w:rFonts w:ascii="Verdana" w:eastAsia="Verdana" w:hAnsi="Verdana" w:cs="Verdana"/>
          <w:strike/>
          <w:color w:val="202124"/>
          <w:spacing w:val="2"/>
          <w:lang w:val="en-US"/>
        </w:rPr>
        <w:t>b.</w:t>
      </w:r>
      <w:r w:rsidRPr="00FC2C59">
        <w:rPr>
          <w:rFonts w:ascii="Verdana" w:eastAsia="Verdana" w:hAnsi="Verdana" w:cs="Verdana"/>
          <w:color w:val="202124"/>
          <w:spacing w:val="2"/>
          <w:lang w:val="en-US"/>
        </w:rPr>
        <w:t xml:space="preserve"> </w:t>
      </w:r>
      <w:r w:rsidR="00FC2C59" w:rsidRPr="00FC2C59">
        <w:rPr>
          <w:rFonts w:ascii="Verdana" w:eastAsia="Verdana" w:hAnsi="Verdana" w:cs="Verdana"/>
          <w:color w:val="202124"/>
          <w:spacing w:val="2"/>
          <w:highlight w:val="yellow"/>
          <w:lang w:val="en-US"/>
        </w:rPr>
        <w:t>They introduce requirements that are not in line with industry practice</w:t>
      </w:r>
    </w:p>
    <w:p w14:paraId="7F6BC353" w14:textId="41EA89E8" w:rsidR="00FC2C59" w:rsidRPr="00FC2C59" w:rsidRDefault="00FC2C59" w:rsidP="00D31A97">
      <w:pPr>
        <w:ind w:left="1134" w:hanging="283"/>
        <w:jc w:val="both"/>
        <w:rPr>
          <w:rFonts w:ascii="Verdana" w:eastAsia="Verdana" w:hAnsi="Verdana" w:cs="Verdana"/>
          <w:color w:val="202124"/>
          <w:spacing w:val="2"/>
          <w:lang w:val="en-US"/>
        </w:rPr>
      </w:pPr>
      <w:r w:rsidRPr="00FC2C59">
        <w:rPr>
          <w:rFonts w:ascii="Verdana" w:eastAsia="Verdana" w:hAnsi="Verdana" w:cs="Verdana"/>
          <w:color w:val="202124"/>
          <w:spacing w:val="2"/>
          <w:lang w:val="en-US"/>
        </w:rPr>
        <w:t>c.</w:t>
      </w:r>
      <w:r w:rsidRPr="00FC2C59">
        <w:rPr>
          <w:rFonts w:ascii="Verdana" w:eastAsia="Verdana" w:hAnsi="Verdana" w:cs="Verdana"/>
          <w:color w:val="202124"/>
          <w:spacing w:val="2"/>
          <w:lang w:val="en-US"/>
        </w:rPr>
        <w:tab/>
        <w:t>Further industry-specific accounting criteria are needed</w:t>
      </w:r>
    </w:p>
    <w:p w14:paraId="2A5068EA" w14:textId="643142EF" w:rsidR="00517492" w:rsidRDefault="00FC2C59" w:rsidP="00D31A97">
      <w:pPr>
        <w:ind w:left="1134" w:hanging="283"/>
        <w:jc w:val="both"/>
        <w:rPr>
          <w:rFonts w:ascii="Verdana" w:eastAsia="Verdana" w:hAnsi="Verdana" w:cs="Verdana"/>
          <w:i/>
          <w:iCs/>
          <w:color w:val="1F3864" w:themeColor="accent1" w:themeShade="80"/>
          <w:spacing w:val="2"/>
        </w:rPr>
      </w:pPr>
      <w:r w:rsidRPr="00FC2C59">
        <w:rPr>
          <w:rFonts w:ascii="Verdana" w:eastAsia="Verdana" w:hAnsi="Verdana" w:cs="Verdana"/>
          <w:color w:val="202124"/>
          <w:spacing w:val="2"/>
        </w:rPr>
        <w:t>d.</w:t>
      </w:r>
      <w:r w:rsidRPr="00FC2C59">
        <w:rPr>
          <w:rFonts w:ascii="Verdana" w:eastAsia="Verdana" w:hAnsi="Verdana" w:cs="Verdana"/>
          <w:color w:val="202124"/>
          <w:spacing w:val="2"/>
        </w:rPr>
        <w:tab/>
      </w:r>
      <w:proofErr w:type="spellStart"/>
      <w:r w:rsidRPr="00FC2C59">
        <w:rPr>
          <w:rFonts w:ascii="Verdana" w:eastAsia="Verdana" w:hAnsi="Verdana" w:cs="Verdana"/>
          <w:color w:val="202124"/>
          <w:spacing w:val="2"/>
        </w:rPr>
        <w:t>Other</w:t>
      </w:r>
      <w:proofErr w:type="spellEnd"/>
      <w:r w:rsidRPr="00FC2C59">
        <w:rPr>
          <w:rFonts w:ascii="Verdana" w:eastAsia="Verdana" w:hAnsi="Verdana" w:cs="Verdana"/>
          <w:color w:val="202124"/>
          <w:spacing w:val="2"/>
        </w:rPr>
        <w:t>(describe):</w:t>
      </w:r>
    </w:p>
    <w:p w14:paraId="69F32827" w14:textId="305850F0" w:rsidR="00EE601E" w:rsidRDefault="00EE601E" w:rsidP="00FC4E2E">
      <w:pPr>
        <w:ind w:left="709"/>
        <w:jc w:val="both"/>
        <w:rPr>
          <w:rFonts w:ascii="Verdana" w:eastAsia="Verdana" w:hAnsi="Verdana" w:cs="Verdana"/>
          <w:i/>
          <w:iCs/>
          <w:color w:val="1F3864" w:themeColor="accent1" w:themeShade="80"/>
          <w:spacing w:val="2"/>
        </w:rPr>
      </w:pPr>
    </w:p>
    <w:p w14:paraId="16D0400B" w14:textId="77777777" w:rsidR="00EE601E" w:rsidRPr="00C253FF" w:rsidRDefault="00EE601E" w:rsidP="001A11A6">
      <w:pPr>
        <w:ind w:left="708"/>
        <w:jc w:val="both"/>
        <w:rPr>
          <w:rFonts w:ascii="Verdana" w:eastAsia="Verdana" w:hAnsi="Verdana" w:cs="Verdana"/>
          <w:i/>
          <w:iCs/>
          <w:color w:val="1F3864" w:themeColor="accent1" w:themeShade="80"/>
          <w:spacing w:val="2"/>
        </w:rPr>
      </w:pPr>
      <w:r w:rsidRPr="0097643E">
        <w:rPr>
          <w:rFonts w:ascii="Verdana" w:eastAsia="Verdana" w:hAnsi="Verdana" w:cs="Verdana"/>
          <w:i/>
          <w:iCs/>
          <w:color w:val="1F3864" w:themeColor="accent1" w:themeShade="80"/>
          <w:spacing w:val="2"/>
          <w:lang w:val="en-US"/>
        </w:rPr>
        <w:t xml:space="preserve">The current "Scope 1" GCCA/CSI CO2 Protocol guide should be considered, as well as the Scope 3 GHG guide. </w:t>
      </w:r>
      <w:proofErr w:type="spellStart"/>
      <w:r w:rsidRPr="00C253FF">
        <w:rPr>
          <w:rFonts w:ascii="Verdana" w:eastAsia="Verdana" w:hAnsi="Verdana" w:cs="Verdana"/>
          <w:i/>
          <w:iCs/>
          <w:color w:val="1F3864" w:themeColor="accent1" w:themeShade="80"/>
          <w:spacing w:val="2"/>
        </w:rPr>
        <w:t>On</w:t>
      </w:r>
      <w:proofErr w:type="spellEnd"/>
      <w:r w:rsidRPr="00C253FF">
        <w:rPr>
          <w:rFonts w:ascii="Verdana" w:eastAsia="Verdana" w:hAnsi="Verdana" w:cs="Verdana"/>
          <w:i/>
          <w:iCs/>
          <w:color w:val="1F3864" w:themeColor="accent1" w:themeShade="80"/>
          <w:spacing w:val="2"/>
        </w:rPr>
        <w:t xml:space="preserve"> </w:t>
      </w:r>
      <w:proofErr w:type="spellStart"/>
      <w:r w:rsidRPr="00C253FF">
        <w:rPr>
          <w:rFonts w:ascii="Verdana" w:eastAsia="Verdana" w:hAnsi="Verdana" w:cs="Verdana"/>
          <w:i/>
          <w:iCs/>
          <w:color w:val="1F3864" w:themeColor="accent1" w:themeShade="80"/>
          <w:spacing w:val="2"/>
        </w:rPr>
        <w:t>the</w:t>
      </w:r>
      <w:proofErr w:type="spellEnd"/>
      <w:r w:rsidRPr="00C253FF">
        <w:rPr>
          <w:rFonts w:ascii="Verdana" w:eastAsia="Verdana" w:hAnsi="Verdana" w:cs="Verdana"/>
          <w:i/>
          <w:iCs/>
          <w:color w:val="1F3864" w:themeColor="accent1" w:themeShade="80"/>
          <w:spacing w:val="2"/>
        </w:rPr>
        <w:t xml:space="preserve"> </w:t>
      </w:r>
      <w:proofErr w:type="spellStart"/>
      <w:r w:rsidRPr="00C253FF">
        <w:rPr>
          <w:rFonts w:ascii="Verdana" w:eastAsia="Verdana" w:hAnsi="Verdana" w:cs="Verdana"/>
          <w:i/>
          <w:iCs/>
          <w:color w:val="1F3864" w:themeColor="accent1" w:themeShade="80"/>
          <w:spacing w:val="2"/>
        </w:rPr>
        <w:t>other</w:t>
      </w:r>
      <w:proofErr w:type="spellEnd"/>
      <w:r w:rsidRPr="00C253FF">
        <w:rPr>
          <w:rFonts w:ascii="Verdana" w:eastAsia="Verdana" w:hAnsi="Verdana" w:cs="Verdana"/>
          <w:i/>
          <w:iCs/>
          <w:color w:val="1F3864" w:themeColor="accent1" w:themeShade="80"/>
          <w:spacing w:val="2"/>
        </w:rPr>
        <w:t xml:space="preserve"> </w:t>
      </w:r>
      <w:proofErr w:type="spellStart"/>
      <w:r w:rsidRPr="00C253FF">
        <w:rPr>
          <w:rFonts w:ascii="Verdana" w:eastAsia="Verdana" w:hAnsi="Verdana" w:cs="Verdana"/>
          <w:i/>
          <w:iCs/>
          <w:color w:val="1F3864" w:themeColor="accent1" w:themeShade="80"/>
          <w:spacing w:val="2"/>
        </w:rPr>
        <w:t>hand</w:t>
      </w:r>
      <w:proofErr w:type="spellEnd"/>
      <w:r w:rsidRPr="00C253FF">
        <w:rPr>
          <w:rFonts w:ascii="Verdana" w:eastAsia="Verdana" w:hAnsi="Verdana" w:cs="Verdana"/>
          <w:i/>
          <w:iCs/>
          <w:color w:val="1F3864" w:themeColor="accent1" w:themeShade="80"/>
          <w:spacing w:val="2"/>
        </w:rPr>
        <w:t xml:space="preserve">, it cannot be considered only the cement indicator since it would leave out the emissions of clinker and / or cementitious products that are dispatched in our plants. </w:t>
      </w:r>
    </w:p>
    <w:p w14:paraId="4725C8D3" w14:textId="77777777" w:rsidR="00EE601E" w:rsidRPr="00EE601E" w:rsidRDefault="00EE601E" w:rsidP="00FC4E2E">
      <w:pPr>
        <w:ind w:left="709"/>
        <w:jc w:val="both"/>
        <w:rPr>
          <w:rFonts w:ascii="Verdana" w:eastAsia="Verdana" w:hAnsi="Verdana" w:cs="Verdana"/>
          <w:i/>
          <w:iCs/>
          <w:color w:val="1F3864" w:themeColor="accent1" w:themeShade="80"/>
          <w:spacing w:val="2"/>
          <w:lang w:val="en-US"/>
        </w:rPr>
      </w:pPr>
    </w:p>
    <w:p w14:paraId="666FD28B" w14:textId="6AED1BA0" w:rsidR="00C94ABA" w:rsidRPr="00EE601E" w:rsidRDefault="00C94ABA" w:rsidP="00FC4E2E">
      <w:pPr>
        <w:ind w:left="851" w:hanging="851"/>
        <w:jc w:val="both"/>
        <w:rPr>
          <w:rFonts w:ascii="Verdana" w:eastAsia="Verdana" w:hAnsi="Verdana" w:cs="Verdana"/>
          <w:i/>
          <w:iCs/>
          <w:color w:val="1F3864" w:themeColor="accent1" w:themeShade="80"/>
          <w:spacing w:val="2"/>
          <w:sz w:val="22"/>
          <w:szCs w:val="22"/>
          <w:lang w:val="en-US"/>
        </w:rPr>
      </w:pPr>
    </w:p>
    <w:p w14:paraId="571DB4A7" w14:textId="3B42FA5B" w:rsidR="00C94ABA" w:rsidRPr="00BF274F" w:rsidRDefault="00C70472" w:rsidP="00FC4E2E">
      <w:pPr>
        <w:ind w:left="993"/>
        <w:jc w:val="both"/>
        <w:rPr>
          <w:rFonts w:ascii="Verdana" w:eastAsia="Verdana" w:hAnsi="Verdana" w:cs="Verdana"/>
          <w:i/>
          <w:iCs/>
          <w:color w:val="1F3864" w:themeColor="accent1" w:themeShade="80"/>
          <w:spacing w:val="2"/>
          <w:sz w:val="22"/>
          <w:szCs w:val="22"/>
          <w:lang w:val="en-US"/>
        </w:rPr>
      </w:pPr>
      <w:hyperlink r:id="rId8" w:history="1">
        <w:r w:rsidR="00C94ABA" w:rsidRPr="00BF274F">
          <w:rPr>
            <w:rStyle w:val="Hipervnculo"/>
            <w:rFonts w:ascii="Verdana" w:eastAsia="Verdana" w:hAnsi="Verdana" w:cs="Verdana"/>
            <w:i/>
            <w:iCs/>
            <w:spacing w:val="2"/>
            <w:sz w:val="22"/>
            <w:szCs w:val="22"/>
            <w:lang w:val="en-US"/>
          </w:rPr>
          <w:t>http://docs.wbcsd.org/2016/11/Cement_Sector_Scope3.pdf</w:t>
        </w:r>
      </w:hyperlink>
    </w:p>
    <w:p w14:paraId="5A8EAFD1" w14:textId="115E6275" w:rsidR="00C94ABA" w:rsidRPr="00BF274F" w:rsidRDefault="00C94ABA" w:rsidP="00FC4E2E">
      <w:pPr>
        <w:ind w:left="993"/>
        <w:jc w:val="both"/>
        <w:rPr>
          <w:rFonts w:ascii="Verdana" w:eastAsia="Verdana" w:hAnsi="Verdana" w:cs="Verdana"/>
          <w:i/>
          <w:iCs/>
          <w:color w:val="1F3864" w:themeColor="accent1" w:themeShade="80"/>
          <w:spacing w:val="2"/>
          <w:sz w:val="22"/>
          <w:szCs w:val="22"/>
          <w:lang w:val="en-US"/>
        </w:rPr>
      </w:pPr>
    </w:p>
    <w:p w14:paraId="651C450C" w14:textId="02154DAF" w:rsidR="00C94ABA" w:rsidRPr="00BF274F" w:rsidRDefault="00C70472" w:rsidP="00FC4E2E">
      <w:pPr>
        <w:jc w:val="center"/>
        <w:rPr>
          <w:rFonts w:ascii="Verdana" w:eastAsia="Verdana" w:hAnsi="Verdana" w:cs="Verdana"/>
          <w:i/>
          <w:iCs/>
          <w:color w:val="1F3864" w:themeColor="accent1" w:themeShade="80"/>
          <w:spacing w:val="2"/>
          <w:sz w:val="16"/>
          <w:szCs w:val="16"/>
          <w:lang w:val="en-US"/>
        </w:rPr>
      </w:pPr>
      <w:hyperlink r:id="rId9" w:history="1">
        <w:r w:rsidR="00C94ABA" w:rsidRPr="00BF274F">
          <w:rPr>
            <w:rStyle w:val="Hipervnculo"/>
            <w:rFonts w:ascii="Verdana" w:eastAsia="Verdana" w:hAnsi="Verdana" w:cs="Verdana"/>
            <w:i/>
            <w:iCs/>
            <w:spacing w:val="2"/>
            <w:sz w:val="16"/>
            <w:szCs w:val="16"/>
            <w:lang w:val="en-US"/>
          </w:rPr>
          <w:t>https://www.cement-co2-protocol.org/en/Content/Resources/Downloads/GCCA_Internet_Manual.pdf</w:t>
        </w:r>
      </w:hyperlink>
    </w:p>
    <w:p w14:paraId="64BFB746" w14:textId="77777777" w:rsidR="00C94ABA" w:rsidRPr="00BF274F" w:rsidRDefault="00C94ABA" w:rsidP="00FC4E2E">
      <w:pPr>
        <w:jc w:val="center"/>
        <w:rPr>
          <w:rFonts w:ascii="Verdana" w:eastAsia="Verdana" w:hAnsi="Verdana" w:cs="Verdana"/>
          <w:i/>
          <w:iCs/>
          <w:color w:val="1F3864" w:themeColor="accent1" w:themeShade="80"/>
          <w:spacing w:val="2"/>
          <w:sz w:val="16"/>
          <w:szCs w:val="16"/>
          <w:lang w:val="en-US"/>
        </w:rPr>
      </w:pPr>
    </w:p>
    <w:p w14:paraId="2549B001" w14:textId="77777777" w:rsidR="00C94ABA" w:rsidRPr="00BF274F" w:rsidRDefault="00C94ABA" w:rsidP="00FC4E2E">
      <w:pPr>
        <w:ind w:left="851" w:hanging="851"/>
        <w:jc w:val="both"/>
        <w:rPr>
          <w:rFonts w:ascii="Verdana" w:eastAsia="Verdana" w:hAnsi="Verdana" w:cs="Verdana"/>
          <w:i/>
          <w:iCs/>
          <w:color w:val="1F3864" w:themeColor="accent1" w:themeShade="80"/>
          <w:spacing w:val="2"/>
          <w:lang w:val="en-US"/>
        </w:rPr>
      </w:pPr>
    </w:p>
    <w:p w14:paraId="68CFE51E" w14:textId="59ADF075" w:rsidR="0097643E" w:rsidRPr="0097643E" w:rsidRDefault="0097643E" w:rsidP="0097643E">
      <w:pPr>
        <w:ind w:left="709" w:hanging="709"/>
        <w:rPr>
          <w:rFonts w:ascii="Verdana" w:eastAsia="Verdana" w:hAnsi="Verdana" w:cs="Verdana"/>
          <w:color w:val="202124"/>
          <w:spacing w:val="2"/>
          <w:lang w:val="en-US" w:eastAsia="en-US"/>
        </w:rPr>
      </w:pPr>
      <w:r>
        <w:rPr>
          <w:rFonts w:ascii="Verdana" w:eastAsia="Verdana" w:hAnsi="Verdana" w:cs="Verdana"/>
          <w:color w:val="202124"/>
          <w:spacing w:val="2"/>
          <w:lang w:val="en-US" w:eastAsia="en-US"/>
        </w:rPr>
        <w:t xml:space="preserve">18. </w:t>
      </w:r>
      <w:r>
        <w:rPr>
          <w:rFonts w:ascii="Verdana" w:eastAsia="Verdana" w:hAnsi="Verdana" w:cs="Verdana"/>
          <w:color w:val="202124"/>
          <w:spacing w:val="2"/>
          <w:lang w:val="en-US" w:eastAsia="en-US"/>
        </w:rPr>
        <w:tab/>
      </w:r>
      <w:r w:rsidRPr="0097643E">
        <w:rPr>
          <w:rFonts w:ascii="Verdana" w:eastAsia="Verdana" w:hAnsi="Verdana" w:cs="Verdana"/>
          <w:color w:val="202124"/>
          <w:spacing w:val="2"/>
          <w:lang w:val="en-US" w:eastAsia="en-US"/>
        </w:rPr>
        <w:t xml:space="preserve">The project team has discussed advantages and disadvantages of including natural cement </w:t>
      </w:r>
      <w:proofErr w:type="spellStart"/>
      <w:r w:rsidRPr="0097643E">
        <w:rPr>
          <w:rFonts w:ascii="Verdana" w:eastAsia="Verdana" w:hAnsi="Verdana" w:cs="Verdana"/>
          <w:color w:val="202124"/>
          <w:spacing w:val="2"/>
          <w:lang w:val="en-US" w:eastAsia="en-US"/>
        </w:rPr>
        <w:t>recarbonation</w:t>
      </w:r>
      <w:proofErr w:type="spellEnd"/>
      <w:r w:rsidRPr="0097643E">
        <w:rPr>
          <w:rFonts w:ascii="Verdana" w:eastAsia="Verdana" w:hAnsi="Verdana" w:cs="Verdana"/>
          <w:color w:val="202124"/>
          <w:spacing w:val="2"/>
          <w:lang w:val="en-US" w:eastAsia="en-US"/>
        </w:rPr>
        <w:t xml:space="preserve"> in the SBT framework. On the one hand, its inclusion could more accurately represent real world carbon balances. On the other hand, its inclusion risks weakening climate action by, for example, overestimating or double-counting the CO2 uptake; creating confusion regarding which companies can claim a benefit from the phenomenon; or reducing cement companies’ incentives to make real production emissions reductions. Please indicate your view on how/if natural cement </w:t>
      </w:r>
      <w:proofErr w:type="spellStart"/>
      <w:r w:rsidRPr="0097643E">
        <w:rPr>
          <w:rFonts w:ascii="Verdana" w:eastAsia="Verdana" w:hAnsi="Verdana" w:cs="Verdana"/>
          <w:color w:val="202124"/>
          <w:spacing w:val="2"/>
          <w:lang w:val="en-US" w:eastAsia="en-US"/>
        </w:rPr>
        <w:t>recarbonation</w:t>
      </w:r>
      <w:proofErr w:type="spellEnd"/>
      <w:r w:rsidRPr="0097643E">
        <w:rPr>
          <w:rFonts w:ascii="Verdana" w:eastAsia="Verdana" w:hAnsi="Verdana" w:cs="Verdana"/>
          <w:color w:val="202124"/>
          <w:spacing w:val="2"/>
          <w:lang w:val="en-US" w:eastAsia="en-US"/>
        </w:rPr>
        <w:t xml:space="preserve"> could be dealt with (see cement guidance document for details): *</w:t>
      </w:r>
    </w:p>
    <w:p w14:paraId="61FAF104" w14:textId="77777777" w:rsidR="0097643E" w:rsidRPr="0097643E" w:rsidRDefault="0097643E" w:rsidP="000F197A">
      <w:pPr>
        <w:ind w:left="1134" w:hanging="425"/>
        <w:jc w:val="both"/>
        <w:rPr>
          <w:rFonts w:ascii="Verdana" w:eastAsia="Verdana" w:hAnsi="Verdana" w:cs="Verdana"/>
          <w:color w:val="202124"/>
          <w:spacing w:val="2"/>
          <w:lang w:val="en-US"/>
        </w:rPr>
      </w:pPr>
      <w:r w:rsidRPr="0097643E">
        <w:rPr>
          <w:rFonts w:ascii="Verdana" w:eastAsia="Verdana" w:hAnsi="Verdana" w:cs="Verdana"/>
          <w:color w:val="202124"/>
          <w:spacing w:val="2"/>
          <w:lang w:val="en-US"/>
        </w:rPr>
        <w:lastRenderedPageBreak/>
        <w:t>a.</w:t>
      </w:r>
      <w:r w:rsidRPr="0097643E">
        <w:rPr>
          <w:rFonts w:ascii="Verdana" w:eastAsia="Verdana" w:hAnsi="Verdana" w:cs="Verdana"/>
          <w:color w:val="202124"/>
          <w:spacing w:val="2"/>
          <w:lang w:val="en-US"/>
        </w:rPr>
        <w:tab/>
        <w:t xml:space="preserve">Do not allow for accounting for natural </w:t>
      </w:r>
      <w:proofErr w:type="spellStart"/>
      <w:r w:rsidRPr="0097643E">
        <w:rPr>
          <w:rFonts w:ascii="Verdana" w:eastAsia="Verdana" w:hAnsi="Verdana" w:cs="Verdana"/>
          <w:color w:val="202124"/>
          <w:spacing w:val="2"/>
          <w:lang w:val="en-US"/>
        </w:rPr>
        <w:t>recarbonation</w:t>
      </w:r>
      <w:proofErr w:type="spellEnd"/>
      <w:r w:rsidRPr="0097643E">
        <w:rPr>
          <w:rFonts w:ascii="Verdana" w:eastAsia="Verdana" w:hAnsi="Verdana" w:cs="Verdana"/>
          <w:color w:val="202124"/>
          <w:spacing w:val="2"/>
          <w:lang w:val="en-US"/>
        </w:rPr>
        <w:t xml:space="preserve"> as part of science-based target-setting of companies</w:t>
      </w:r>
    </w:p>
    <w:p w14:paraId="72FD1DF6" w14:textId="77777777" w:rsidR="0097643E" w:rsidRPr="0097643E" w:rsidRDefault="0097643E" w:rsidP="000F197A">
      <w:pPr>
        <w:ind w:left="1134" w:hanging="425"/>
        <w:jc w:val="both"/>
        <w:rPr>
          <w:rFonts w:ascii="Verdana" w:eastAsia="Verdana" w:hAnsi="Verdana" w:cs="Verdana"/>
          <w:color w:val="202124"/>
          <w:spacing w:val="2"/>
          <w:lang w:val="en-US"/>
        </w:rPr>
      </w:pPr>
      <w:r w:rsidRPr="0097643E">
        <w:rPr>
          <w:rFonts w:ascii="Verdana" w:eastAsia="Verdana" w:hAnsi="Verdana" w:cs="Verdana"/>
          <w:color w:val="202124"/>
          <w:spacing w:val="2"/>
          <w:lang w:val="en-US"/>
        </w:rPr>
        <w:t>b.</w:t>
      </w:r>
      <w:r w:rsidRPr="0097643E">
        <w:rPr>
          <w:rFonts w:ascii="Verdana" w:eastAsia="Verdana" w:hAnsi="Verdana" w:cs="Verdana"/>
          <w:color w:val="202124"/>
          <w:spacing w:val="2"/>
          <w:lang w:val="en-US"/>
        </w:rPr>
        <w:tab/>
        <w:t xml:space="preserve">Do not allow for accounting for natural </w:t>
      </w:r>
      <w:proofErr w:type="spellStart"/>
      <w:r w:rsidRPr="0097643E">
        <w:rPr>
          <w:rFonts w:ascii="Verdana" w:eastAsia="Verdana" w:hAnsi="Verdana" w:cs="Verdana"/>
          <w:color w:val="202124"/>
          <w:spacing w:val="2"/>
          <w:lang w:val="en-US"/>
        </w:rPr>
        <w:t>recarbonation</w:t>
      </w:r>
      <w:proofErr w:type="spellEnd"/>
      <w:r w:rsidRPr="0097643E">
        <w:rPr>
          <w:rFonts w:ascii="Verdana" w:eastAsia="Verdana" w:hAnsi="Verdana" w:cs="Verdana"/>
          <w:color w:val="202124"/>
          <w:spacing w:val="2"/>
          <w:lang w:val="en-US"/>
        </w:rPr>
        <w:t xml:space="preserve"> as an emission reduction to meet SBTs, but instead allow it to be cited by cement companies as a way to neutralize residual emissions to reach net zero once a long-term target SBT is met</w:t>
      </w:r>
    </w:p>
    <w:p w14:paraId="2F753224" w14:textId="73735BB4" w:rsidR="00376E88" w:rsidRPr="0097643E" w:rsidRDefault="0097643E" w:rsidP="000F197A">
      <w:pPr>
        <w:ind w:left="1134" w:hanging="425"/>
        <w:jc w:val="both"/>
        <w:rPr>
          <w:rFonts w:ascii="Verdana" w:eastAsia="Verdana" w:hAnsi="Verdana" w:cs="Verdana"/>
          <w:i/>
          <w:iCs/>
          <w:color w:val="1F3864" w:themeColor="accent1" w:themeShade="80"/>
          <w:spacing w:val="2"/>
          <w:lang w:val="en-US"/>
        </w:rPr>
      </w:pPr>
      <w:r w:rsidRPr="0097643E">
        <w:rPr>
          <w:rFonts w:ascii="Verdana" w:eastAsia="Verdana" w:hAnsi="Verdana" w:cs="Verdana"/>
          <w:strike/>
          <w:color w:val="202124"/>
          <w:spacing w:val="2"/>
          <w:lang w:val="en-US"/>
        </w:rPr>
        <w:t>c.</w:t>
      </w:r>
      <w:r w:rsidRPr="0097643E">
        <w:rPr>
          <w:rFonts w:ascii="Verdana" w:eastAsia="Verdana" w:hAnsi="Verdana" w:cs="Verdana"/>
          <w:color w:val="202124"/>
          <w:spacing w:val="2"/>
          <w:lang w:val="en-US"/>
        </w:rPr>
        <w:tab/>
      </w:r>
      <w:r w:rsidRPr="0097643E">
        <w:rPr>
          <w:rFonts w:ascii="Verdana" w:eastAsia="Verdana" w:hAnsi="Verdana" w:cs="Verdana"/>
          <w:color w:val="202124"/>
          <w:spacing w:val="2"/>
          <w:highlight w:val="yellow"/>
          <w:lang w:val="en-US"/>
        </w:rPr>
        <w:t>Other(describe):</w:t>
      </w:r>
    </w:p>
    <w:p w14:paraId="1B5297AE" w14:textId="77777777" w:rsidR="00FC4E2E" w:rsidRPr="0097643E" w:rsidRDefault="00FC4E2E" w:rsidP="00FC4E2E">
      <w:pPr>
        <w:ind w:left="709"/>
        <w:jc w:val="both"/>
        <w:rPr>
          <w:rFonts w:ascii="Verdana" w:eastAsia="Verdana" w:hAnsi="Verdana" w:cs="Verdana"/>
          <w:color w:val="202124"/>
          <w:spacing w:val="2"/>
          <w:lang w:val="en-US"/>
        </w:rPr>
      </w:pPr>
    </w:p>
    <w:p w14:paraId="3E115B5B" w14:textId="62CC7C4D" w:rsidR="00376E88" w:rsidRPr="0097643E" w:rsidRDefault="0097643E" w:rsidP="00FC4E2E">
      <w:pPr>
        <w:ind w:left="709" w:hanging="709"/>
        <w:jc w:val="both"/>
        <w:rPr>
          <w:rFonts w:ascii="Verdana" w:eastAsia="Verdana" w:hAnsi="Verdana" w:cs="Verdana"/>
          <w:color w:val="202124"/>
          <w:spacing w:val="2"/>
          <w:lang w:val="en-US"/>
        </w:rPr>
      </w:pPr>
      <w:r w:rsidRPr="0097643E">
        <w:rPr>
          <w:rFonts w:ascii="Verdana" w:eastAsia="Verdana" w:hAnsi="Verdana" w:cs="Verdana"/>
          <w:color w:val="202124"/>
          <w:spacing w:val="2"/>
          <w:lang w:val="en-US"/>
        </w:rPr>
        <w:t>19.</w:t>
      </w:r>
      <w:r w:rsidRPr="0097643E">
        <w:rPr>
          <w:rFonts w:ascii="Verdana" w:eastAsia="Verdana" w:hAnsi="Verdana" w:cs="Verdana"/>
          <w:color w:val="202124"/>
          <w:spacing w:val="2"/>
          <w:lang w:val="en-US"/>
        </w:rPr>
        <w:tab/>
        <w:t>Provide additional comments as relevant (describe):</w:t>
      </w:r>
    </w:p>
    <w:p w14:paraId="520876AF" w14:textId="77777777" w:rsidR="00FC4E2E" w:rsidRPr="0097643E" w:rsidRDefault="00FC4E2E" w:rsidP="00FC4E2E">
      <w:pPr>
        <w:ind w:left="709"/>
        <w:jc w:val="both"/>
        <w:rPr>
          <w:rFonts w:ascii="Verdana" w:eastAsia="Verdana" w:hAnsi="Verdana" w:cs="Verdana"/>
          <w:i/>
          <w:iCs/>
          <w:color w:val="1F3864" w:themeColor="accent1" w:themeShade="80"/>
          <w:spacing w:val="2"/>
          <w:lang w:val="en-US"/>
        </w:rPr>
      </w:pPr>
    </w:p>
    <w:p w14:paraId="4695CA19" w14:textId="38F8B99F" w:rsidR="00906B24" w:rsidRPr="0097643E" w:rsidRDefault="00906B24" w:rsidP="001A11A6">
      <w:pPr>
        <w:ind w:left="708"/>
        <w:jc w:val="both"/>
        <w:rPr>
          <w:rFonts w:ascii="Verdana" w:eastAsia="Verdana" w:hAnsi="Verdana" w:cs="Verdana"/>
          <w:i/>
          <w:iCs/>
          <w:color w:val="1F3864" w:themeColor="accent1" w:themeShade="80"/>
          <w:spacing w:val="2"/>
          <w:lang w:val="en-US"/>
        </w:rPr>
      </w:pPr>
      <w:r w:rsidRPr="0097643E">
        <w:rPr>
          <w:rFonts w:ascii="Verdana" w:eastAsia="Verdana" w:hAnsi="Verdana" w:cs="Verdana"/>
          <w:i/>
          <w:iCs/>
          <w:color w:val="1F3864" w:themeColor="accent1" w:themeShade="80"/>
          <w:spacing w:val="2"/>
          <w:lang w:val="en-US"/>
        </w:rPr>
        <w:t xml:space="preserve">We believe that the natural </w:t>
      </w:r>
      <w:proofErr w:type="spellStart"/>
      <w:r w:rsidRPr="0097643E">
        <w:rPr>
          <w:rFonts w:ascii="Verdana" w:eastAsia="Verdana" w:hAnsi="Verdana" w:cs="Verdana"/>
          <w:i/>
          <w:iCs/>
          <w:color w:val="1F3864" w:themeColor="accent1" w:themeShade="80"/>
          <w:spacing w:val="2"/>
          <w:lang w:val="en-US"/>
        </w:rPr>
        <w:t>recarbonation</w:t>
      </w:r>
      <w:proofErr w:type="spellEnd"/>
      <w:r w:rsidRPr="0097643E">
        <w:rPr>
          <w:rFonts w:ascii="Verdana" w:eastAsia="Verdana" w:hAnsi="Verdana" w:cs="Verdana"/>
          <w:i/>
          <w:iCs/>
          <w:color w:val="1F3864" w:themeColor="accent1" w:themeShade="80"/>
          <w:spacing w:val="2"/>
          <w:lang w:val="en-US"/>
        </w:rPr>
        <w:t xml:space="preserve"> potential of concrete should be part of setting targets based on business science: a methodology has been developed that meets </w:t>
      </w:r>
      <w:r w:rsidR="008F0FDB" w:rsidRPr="0097643E">
        <w:rPr>
          <w:rFonts w:ascii="Verdana" w:eastAsia="Verdana" w:hAnsi="Verdana" w:cs="Verdana"/>
          <w:i/>
          <w:iCs/>
          <w:color w:val="1F3864" w:themeColor="accent1" w:themeShade="80"/>
          <w:spacing w:val="2"/>
          <w:lang w:val="en-US"/>
        </w:rPr>
        <w:t>IPCC</w:t>
      </w:r>
      <w:r w:rsidRPr="0097643E">
        <w:rPr>
          <w:rFonts w:ascii="Verdana" w:eastAsia="Verdana" w:hAnsi="Verdana" w:cs="Verdana"/>
          <w:i/>
          <w:iCs/>
          <w:color w:val="1F3864" w:themeColor="accent1" w:themeShade="80"/>
          <w:spacing w:val="2"/>
          <w:lang w:val="en-US"/>
        </w:rPr>
        <w:t xml:space="preserve"> guidelines for accounting for </w:t>
      </w:r>
      <w:proofErr w:type="spellStart"/>
      <w:r w:rsidRPr="0097643E">
        <w:rPr>
          <w:rFonts w:ascii="Verdana" w:eastAsia="Verdana" w:hAnsi="Verdana" w:cs="Verdana"/>
          <w:i/>
          <w:iCs/>
          <w:color w:val="1F3864" w:themeColor="accent1" w:themeShade="80"/>
          <w:spacing w:val="2"/>
          <w:lang w:val="en-US"/>
        </w:rPr>
        <w:t>recarbonation</w:t>
      </w:r>
      <w:proofErr w:type="spellEnd"/>
      <w:r w:rsidRPr="0097643E">
        <w:rPr>
          <w:rFonts w:ascii="Verdana" w:eastAsia="Verdana" w:hAnsi="Verdana" w:cs="Verdana"/>
          <w:i/>
          <w:iCs/>
          <w:color w:val="1F3864" w:themeColor="accent1" w:themeShade="80"/>
          <w:spacing w:val="2"/>
          <w:lang w:val="en-US"/>
        </w:rPr>
        <w:t xml:space="preserve"> potential.</w:t>
      </w:r>
    </w:p>
    <w:p w14:paraId="40B38DCE" w14:textId="77777777" w:rsidR="00906B24" w:rsidRPr="00906B24" w:rsidRDefault="00906B24" w:rsidP="00906B24">
      <w:pPr>
        <w:ind w:left="1417"/>
        <w:jc w:val="both"/>
        <w:rPr>
          <w:rFonts w:ascii="Verdana" w:eastAsia="Verdana" w:hAnsi="Verdana" w:cs="Verdana"/>
          <w:i/>
          <w:iCs/>
          <w:color w:val="1F3864" w:themeColor="accent1" w:themeShade="80"/>
          <w:spacing w:val="2"/>
          <w:lang w:val="en-US"/>
        </w:rPr>
      </w:pPr>
    </w:p>
    <w:p w14:paraId="1479AFCD" w14:textId="77777777" w:rsidR="00906B24" w:rsidRPr="0097643E" w:rsidRDefault="00906B24" w:rsidP="001A11A6">
      <w:pPr>
        <w:ind w:left="708"/>
        <w:jc w:val="both"/>
        <w:rPr>
          <w:rFonts w:ascii="Verdana" w:eastAsia="Verdana" w:hAnsi="Verdana" w:cs="Verdana"/>
          <w:i/>
          <w:iCs/>
          <w:color w:val="1F3864" w:themeColor="accent1" w:themeShade="80"/>
          <w:spacing w:val="2"/>
          <w:lang w:val="en-US"/>
        </w:rPr>
      </w:pPr>
      <w:r w:rsidRPr="0097643E">
        <w:rPr>
          <w:rFonts w:ascii="Verdana" w:eastAsia="Verdana" w:hAnsi="Verdana" w:cs="Verdana"/>
          <w:i/>
          <w:iCs/>
          <w:color w:val="1F3864" w:themeColor="accent1" w:themeShade="80"/>
          <w:spacing w:val="2"/>
          <w:lang w:val="en-US"/>
        </w:rPr>
        <w:t xml:space="preserve">There is no risk of double counting since natural </w:t>
      </w:r>
      <w:proofErr w:type="spellStart"/>
      <w:r w:rsidRPr="0097643E">
        <w:rPr>
          <w:rFonts w:ascii="Verdana" w:eastAsia="Verdana" w:hAnsi="Verdana" w:cs="Verdana"/>
          <w:i/>
          <w:iCs/>
          <w:color w:val="1F3864" w:themeColor="accent1" w:themeShade="80"/>
          <w:spacing w:val="2"/>
          <w:lang w:val="en-US"/>
        </w:rPr>
        <w:t>recarbonation</w:t>
      </w:r>
      <w:proofErr w:type="spellEnd"/>
      <w:r w:rsidRPr="0097643E">
        <w:rPr>
          <w:rFonts w:ascii="Verdana" w:eastAsia="Verdana" w:hAnsi="Verdana" w:cs="Verdana"/>
          <w:i/>
          <w:iCs/>
          <w:color w:val="1F3864" w:themeColor="accent1" w:themeShade="80"/>
          <w:spacing w:val="2"/>
          <w:lang w:val="en-US"/>
        </w:rPr>
        <w:t xml:space="preserve"> is clearly in that method associated with clinker production, therefore, only a clinker producer could claim the neutralization of those emissions. </w:t>
      </w:r>
    </w:p>
    <w:p w14:paraId="539842AC" w14:textId="77777777" w:rsidR="00906B24" w:rsidRPr="00906B24" w:rsidRDefault="00906B24" w:rsidP="00FC4E2E">
      <w:pPr>
        <w:ind w:left="709"/>
        <w:jc w:val="both"/>
        <w:rPr>
          <w:rFonts w:ascii="Verdana" w:eastAsia="Verdana" w:hAnsi="Verdana" w:cs="Verdana"/>
          <w:i/>
          <w:iCs/>
          <w:color w:val="1F3864" w:themeColor="accent1" w:themeShade="80"/>
          <w:spacing w:val="2"/>
          <w:highlight w:val="yellow"/>
          <w:lang w:val="en-US"/>
        </w:rPr>
      </w:pPr>
    </w:p>
    <w:p w14:paraId="4CB38D47" w14:textId="1F9B5829" w:rsidR="00517492" w:rsidRPr="00BF274F" w:rsidRDefault="00C70472" w:rsidP="00FC4E2E">
      <w:pPr>
        <w:ind w:left="709"/>
        <w:jc w:val="both"/>
        <w:rPr>
          <w:rFonts w:ascii="Verdana" w:eastAsia="Verdana" w:hAnsi="Verdana" w:cs="Verdana"/>
          <w:i/>
          <w:iCs/>
          <w:color w:val="1F3864" w:themeColor="accent1" w:themeShade="80"/>
          <w:spacing w:val="2"/>
          <w:sz w:val="18"/>
          <w:szCs w:val="18"/>
          <w:lang w:val="en-US"/>
        </w:rPr>
      </w:pPr>
      <w:hyperlink r:id="rId10" w:history="1">
        <w:r w:rsidR="00C94ABA" w:rsidRPr="0097643E">
          <w:rPr>
            <w:rStyle w:val="Hipervnculo"/>
            <w:rFonts w:ascii="Verdana" w:eastAsia="Verdana" w:hAnsi="Verdana" w:cs="Verdana"/>
            <w:i/>
            <w:iCs/>
            <w:spacing w:val="2"/>
            <w:sz w:val="18"/>
            <w:szCs w:val="18"/>
            <w:lang w:val="en-US"/>
          </w:rPr>
          <w:t>https://www.ivl.se/download/18.72aeb1b0166c003cd0d64/1541160245484/B2309.pdf</w:t>
        </w:r>
      </w:hyperlink>
    </w:p>
    <w:p w14:paraId="5D82F55B" w14:textId="77777777" w:rsidR="00D37B11" w:rsidRPr="00BF274F" w:rsidRDefault="00D37B11" w:rsidP="00FC4E2E">
      <w:pPr>
        <w:ind w:left="709"/>
        <w:jc w:val="both"/>
        <w:rPr>
          <w:rFonts w:ascii="Verdana" w:eastAsia="Verdana" w:hAnsi="Verdana" w:cs="Verdana"/>
          <w:i/>
          <w:iCs/>
          <w:color w:val="1F3864" w:themeColor="accent1" w:themeShade="80"/>
          <w:spacing w:val="2"/>
          <w:lang w:val="en-US"/>
        </w:rPr>
      </w:pPr>
    </w:p>
    <w:p w14:paraId="346316E4" w14:textId="77777777" w:rsidR="00906B24" w:rsidRPr="0097643E" w:rsidRDefault="00906B24" w:rsidP="001A11A6">
      <w:pPr>
        <w:ind w:left="708"/>
        <w:jc w:val="both"/>
        <w:rPr>
          <w:rFonts w:ascii="Verdana" w:eastAsia="Verdana" w:hAnsi="Verdana" w:cs="Verdana"/>
          <w:i/>
          <w:iCs/>
          <w:color w:val="1F3864" w:themeColor="accent1" w:themeShade="80"/>
          <w:spacing w:val="2"/>
          <w:lang w:val="en-US"/>
        </w:rPr>
      </w:pPr>
      <w:proofErr w:type="spellStart"/>
      <w:r w:rsidRPr="0097643E">
        <w:rPr>
          <w:rFonts w:ascii="Verdana" w:eastAsia="Verdana" w:hAnsi="Verdana" w:cs="Verdana"/>
          <w:i/>
          <w:iCs/>
          <w:color w:val="1F3864" w:themeColor="accent1" w:themeShade="80"/>
          <w:spacing w:val="2"/>
          <w:lang w:val="en-US"/>
        </w:rPr>
        <w:t>Recarbonation</w:t>
      </w:r>
      <w:proofErr w:type="spellEnd"/>
      <w:r w:rsidRPr="0097643E">
        <w:rPr>
          <w:rFonts w:ascii="Verdana" w:eastAsia="Verdana" w:hAnsi="Verdana" w:cs="Verdana"/>
          <w:i/>
          <w:iCs/>
          <w:color w:val="1F3864" w:themeColor="accent1" w:themeShade="80"/>
          <w:spacing w:val="2"/>
          <w:lang w:val="en-US"/>
        </w:rPr>
        <w:t xml:space="preserve"> is linked to the clinker and is a natural feature of our product, although it occurs outside the limits of the plant.</w:t>
      </w:r>
    </w:p>
    <w:p w14:paraId="60A67137" w14:textId="77777777" w:rsidR="00906B24" w:rsidRPr="00906B24" w:rsidRDefault="00906B24" w:rsidP="00FC4E2E">
      <w:pPr>
        <w:ind w:left="709"/>
        <w:jc w:val="both"/>
        <w:rPr>
          <w:rFonts w:ascii="Verdana" w:eastAsia="Verdana" w:hAnsi="Verdana" w:cs="Verdana"/>
          <w:i/>
          <w:iCs/>
          <w:color w:val="1F3864" w:themeColor="accent1" w:themeShade="80"/>
          <w:spacing w:val="2"/>
          <w:lang w:val="en-US"/>
        </w:rPr>
      </w:pPr>
    </w:p>
    <w:p w14:paraId="2BF72722" w14:textId="77777777" w:rsidR="00FC4E2E" w:rsidRPr="00906B24" w:rsidRDefault="00FC4E2E" w:rsidP="00FC4E2E">
      <w:pPr>
        <w:jc w:val="both"/>
        <w:rPr>
          <w:rFonts w:ascii="Verdana" w:eastAsia="Verdana" w:hAnsi="Verdana" w:cs="Verdana"/>
          <w:i/>
          <w:iCs/>
          <w:color w:val="1F3864" w:themeColor="accent1" w:themeShade="80"/>
          <w:spacing w:val="2"/>
          <w:lang w:val="en-US"/>
        </w:rPr>
      </w:pPr>
    </w:p>
    <w:p w14:paraId="5B3A17C3" w14:textId="5E20E2C9" w:rsidR="00376E88" w:rsidRPr="00E114EC" w:rsidRDefault="00E114EC" w:rsidP="00FC4E2E">
      <w:pPr>
        <w:ind w:left="709" w:hanging="709"/>
        <w:jc w:val="both"/>
        <w:rPr>
          <w:rFonts w:ascii="Verdana" w:eastAsia="Verdana" w:hAnsi="Verdana" w:cs="Verdana"/>
          <w:color w:val="202124"/>
          <w:spacing w:val="2"/>
          <w:lang w:val="en-US"/>
        </w:rPr>
      </w:pPr>
      <w:r w:rsidRPr="00E114EC">
        <w:rPr>
          <w:rFonts w:ascii="Verdana" w:eastAsia="Verdana" w:hAnsi="Verdana" w:cs="Verdana"/>
          <w:color w:val="202124"/>
          <w:spacing w:val="2"/>
          <w:lang w:val="en-US"/>
        </w:rPr>
        <w:t>20.</w:t>
      </w:r>
      <w:r w:rsidRPr="00E114EC">
        <w:rPr>
          <w:rFonts w:ascii="Verdana" w:eastAsia="Verdana" w:hAnsi="Verdana" w:cs="Verdana"/>
          <w:color w:val="202124"/>
          <w:spacing w:val="2"/>
          <w:lang w:val="en-US"/>
        </w:rPr>
        <w:tab/>
        <w:t>Currently, Scope 3 targets are only required for near-term targets when Scope 3 emissions make up more than 40% of Scope 1, 2 and 3. To harmonize with other sectors (such as transport, which uses a well-to-wheel approach), this guidance introduces mandatory near-term Scope 3 targets covering upstream emissions from fuels for cement companies. Do you agree with this approach? *Currently, Scope 3 targets are only required for near-term targets when Scope 3 emissions make up more than 40% of Scope 1, 2 and 3. To harmonize with other sectors (such as transport, which uses a well-to-wheel approach), this guidance introduces mandatory near-term Scope 3 targets covering upstream emissions from fuels for cement companies. Do you agree with this approach? *</w:t>
      </w:r>
    </w:p>
    <w:p w14:paraId="5EAE885A" w14:textId="5C3B252A" w:rsidR="00376E88" w:rsidRPr="00E114EC" w:rsidRDefault="00376E88" w:rsidP="00FC4E2E">
      <w:pPr>
        <w:ind w:left="709"/>
        <w:jc w:val="both"/>
        <w:rPr>
          <w:rFonts w:ascii="Verdana" w:eastAsia="Verdana" w:hAnsi="Verdana" w:cs="Verdana"/>
          <w:color w:val="202124"/>
          <w:spacing w:val="2"/>
          <w:lang w:val="en-US"/>
        </w:rPr>
      </w:pPr>
      <w:r w:rsidRPr="00E114EC">
        <w:rPr>
          <w:rFonts w:ascii="Verdana" w:eastAsia="Verdana" w:hAnsi="Verdana" w:cs="Verdana"/>
          <w:color w:val="202124"/>
          <w:spacing w:val="2"/>
          <w:lang w:val="en-US"/>
        </w:rPr>
        <w:t xml:space="preserve">a. </w:t>
      </w:r>
      <w:r w:rsidR="00E114EC" w:rsidRPr="00E114EC">
        <w:rPr>
          <w:rFonts w:ascii="Verdana" w:eastAsia="Verdana" w:hAnsi="Verdana" w:cs="Verdana"/>
          <w:color w:val="202124"/>
          <w:spacing w:val="2"/>
          <w:lang w:val="en-US"/>
        </w:rPr>
        <w:t>Agree</w:t>
      </w:r>
    </w:p>
    <w:p w14:paraId="68B1CFD7" w14:textId="721ECACA" w:rsidR="00376E88" w:rsidRPr="00E114EC" w:rsidRDefault="00376E88" w:rsidP="00FC4E2E">
      <w:pPr>
        <w:ind w:left="709"/>
        <w:jc w:val="both"/>
        <w:rPr>
          <w:rFonts w:ascii="Verdana" w:eastAsia="Verdana" w:hAnsi="Verdana" w:cs="Verdana"/>
          <w:color w:val="202124"/>
          <w:spacing w:val="2"/>
          <w:lang w:val="es-CL"/>
        </w:rPr>
      </w:pPr>
      <w:r w:rsidRPr="00E114EC">
        <w:rPr>
          <w:rFonts w:ascii="Verdana" w:eastAsia="Verdana" w:hAnsi="Verdana" w:cs="Verdana"/>
          <w:color w:val="202124"/>
          <w:spacing w:val="2"/>
          <w:lang w:val="es-CL"/>
        </w:rPr>
        <w:t xml:space="preserve">b. </w:t>
      </w:r>
      <w:proofErr w:type="spellStart"/>
      <w:r w:rsidR="00E114EC" w:rsidRPr="00E114EC">
        <w:rPr>
          <w:rFonts w:ascii="Verdana" w:eastAsia="Verdana" w:hAnsi="Verdana" w:cs="Verdana"/>
          <w:color w:val="202124"/>
          <w:spacing w:val="2"/>
          <w:lang w:val="es-CL"/>
        </w:rPr>
        <w:t>Disagree</w:t>
      </w:r>
      <w:proofErr w:type="spellEnd"/>
    </w:p>
    <w:p w14:paraId="087F6192" w14:textId="06FF3E50" w:rsidR="00376E88" w:rsidRPr="00E114EC" w:rsidRDefault="00D37B11" w:rsidP="00FC4E2E">
      <w:pPr>
        <w:ind w:left="709"/>
        <w:jc w:val="both"/>
        <w:rPr>
          <w:rFonts w:ascii="Verdana" w:eastAsia="Verdana" w:hAnsi="Verdana" w:cs="Verdana"/>
          <w:color w:val="202124"/>
          <w:spacing w:val="2"/>
          <w:lang w:val="en-US"/>
        </w:rPr>
      </w:pPr>
      <w:r w:rsidRPr="00E114EC">
        <w:rPr>
          <w:rFonts w:ascii="Verdana" w:eastAsia="Verdana" w:hAnsi="Verdana" w:cs="Verdana"/>
          <w:strike/>
          <w:color w:val="202124"/>
          <w:spacing w:val="2"/>
          <w:lang w:val="en-US"/>
        </w:rPr>
        <w:t>c.</w:t>
      </w:r>
      <w:r w:rsidR="00376E88" w:rsidRPr="00E114EC">
        <w:rPr>
          <w:rFonts w:ascii="Verdana" w:eastAsia="Verdana" w:hAnsi="Verdana" w:cs="Verdana"/>
          <w:color w:val="202124"/>
          <w:spacing w:val="2"/>
          <w:lang w:val="en-US"/>
        </w:rPr>
        <w:t xml:space="preserve"> </w:t>
      </w:r>
      <w:r w:rsidR="00E114EC" w:rsidRPr="00E114EC">
        <w:rPr>
          <w:rFonts w:ascii="Verdana" w:eastAsia="Verdana" w:hAnsi="Verdana" w:cs="Verdana"/>
          <w:color w:val="202124"/>
          <w:spacing w:val="2"/>
          <w:highlight w:val="yellow"/>
          <w:lang w:val="en-US"/>
        </w:rPr>
        <w:t xml:space="preserve">If you disagree, </w:t>
      </w:r>
      <w:proofErr w:type="gramStart"/>
      <w:r w:rsidR="00E114EC" w:rsidRPr="00E114EC">
        <w:rPr>
          <w:rFonts w:ascii="Verdana" w:eastAsia="Verdana" w:hAnsi="Verdana" w:cs="Verdana"/>
          <w:color w:val="202124"/>
          <w:spacing w:val="2"/>
          <w:highlight w:val="yellow"/>
          <w:lang w:val="en-US"/>
        </w:rPr>
        <w:t>why?</w:t>
      </w:r>
      <w:r w:rsidR="00376E88" w:rsidRPr="00E114EC">
        <w:rPr>
          <w:rFonts w:ascii="Verdana" w:eastAsia="Verdana" w:hAnsi="Verdana" w:cs="Verdana"/>
          <w:color w:val="202124"/>
          <w:spacing w:val="2"/>
          <w:highlight w:val="yellow"/>
          <w:lang w:val="en-US"/>
        </w:rPr>
        <w:t>(</w:t>
      </w:r>
      <w:proofErr w:type="spellStart"/>
      <w:proofErr w:type="gramEnd"/>
      <w:r w:rsidR="00376E88" w:rsidRPr="00E114EC">
        <w:rPr>
          <w:rFonts w:ascii="Verdana" w:eastAsia="Verdana" w:hAnsi="Verdana" w:cs="Verdana"/>
          <w:color w:val="202124"/>
          <w:spacing w:val="2"/>
          <w:highlight w:val="yellow"/>
          <w:lang w:val="en-US"/>
        </w:rPr>
        <w:t>describir</w:t>
      </w:r>
      <w:proofErr w:type="spellEnd"/>
      <w:r w:rsidR="00376E88" w:rsidRPr="00E114EC">
        <w:rPr>
          <w:rFonts w:ascii="Verdana" w:eastAsia="Verdana" w:hAnsi="Verdana" w:cs="Verdana"/>
          <w:color w:val="202124"/>
          <w:spacing w:val="2"/>
          <w:highlight w:val="yellow"/>
          <w:lang w:val="en-US"/>
        </w:rPr>
        <w:t>):</w:t>
      </w:r>
    </w:p>
    <w:p w14:paraId="19CED830" w14:textId="77777777" w:rsidR="00376E88" w:rsidRPr="00E114EC" w:rsidRDefault="00376E88" w:rsidP="00FC4E2E">
      <w:pPr>
        <w:jc w:val="both"/>
        <w:rPr>
          <w:lang w:val="en-US"/>
        </w:rPr>
      </w:pPr>
    </w:p>
    <w:p w14:paraId="6F6D3F52" w14:textId="4B6206DC" w:rsidR="006E7FB8" w:rsidRPr="00DA4279" w:rsidRDefault="006E7FB8" w:rsidP="001A11A6">
      <w:pPr>
        <w:ind w:left="708"/>
        <w:jc w:val="both"/>
        <w:rPr>
          <w:rFonts w:ascii="Verdana" w:hAnsi="Verdana"/>
          <w:i/>
          <w:iCs/>
          <w:color w:val="1F3864" w:themeColor="accent1" w:themeShade="80"/>
          <w:lang w:val="en-US"/>
        </w:rPr>
      </w:pPr>
      <w:r w:rsidRPr="00DA4279">
        <w:rPr>
          <w:rFonts w:ascii="Verdana" w:hAnsi="Verdana"/>
          <w:i/>
          <w:iCs/>
          <w:color w:val="1F3864" w:themeColor="accent1" w:themeShade="80"/>
          <w:lang w:val="en-US"/>
        </w:rPr>
        <w:t xml:space="preserve">Only the provisions of SBTi TWG INF 002 Version 5.0 of October 2021 should be considered and these emissions should be considered when </w:t>
      </w:r>
      <w:r w:rsidRPr="00DA4279">
        <w:rPr>
          <w:rFonts w:ascii="Verdana" w:hAnsi="Verdana"/>
          <w:i/>
          <w:iCs/>
          <w:color w:val="1F3864" w:themeColor="accent1" w:themeShade="80"/>
          <w:lang w:val="en-US"/>
        </w:rPr>
        <w:lastRenderedPageBreak/>
        <w:t>those corresponding to Scope 3 of a company are 40% or more of the total scope of emissions 1, 2 and 3</w:t>
      </w:r>
      <w:r w:rsidR="008F0FDB" w:rsidRPr="00DA4279">
        <w:rPr>
          <w:rFonts w:ascii="Verdana" w:hAnsi="Verdana"/>
          <w:i/>
          <w:iCs/>
          <w:color w:val="1F3864" w:themeColor="accent1" w:themeShade="80"/>
          <w:lang w:val="en-US"/>
        </w:rPr>
        <w:t>;</w:t>
      </w:r>
      <w:r w:rsidRPr="00DA4279">
        <w:rPr>
          <w:rFonts w:ascii="Verdana" w:hAnsi="Verdana"/>
          <w:i/>
          <w:iCs/>
          <w:color w:val="1F3864" w:themeColor="accent1" w:themeShade="80"/>
          <w:lang w:val="en-US"/>
        </w:rPr>
        <w:t xml:space="preserve"> a situation that in the case of the cement sector, the decarbonation of limestone already represents more than 60% of emissions, therefore, Scope 3 emissions from fuels turn out to be marginal to the total emissions. </w:t>
      </w:r>
    </w:p>
    <w:p w14:paraId="49023764" w14:textId="77777777" w:rsidR="00376E88" w:rsidRPr="006E7FB8" w:rsidRDefault="00376E88" w:rsidP="006E7FB8">
      <w:pPr>
        <w:ind w:left="708"/>
        <w:jc w:val="both"/>
        <w:rPr>
          <w:lang w:val="en-US"/>
        </w:rPr>
      </w:pPr>
    </w:p>
    <w:p w14:paraId="7513CC72" w14:textId="685ECDEA" w:rsidR="00376E88" w:rsidRPr="00DA4279" w:rsidRDefault="00FD63F4" w:rsidP="00FC4E2E">
      <w:pPr>
        <w:pStyle w:val="Prrafodelista"/>
        <w:spacing w:after="0" w:line="240" w:lineRule="auto"/>
        <w:ind w:left="709" w:hanging="709"/>
        <w:jc w:val="both"/>
        <w:rPr>
          <w:rFonts w:ascii="Verdana" w:eastAsia="Verdana" w:hAnsi="Verdana" w:cs="Verdana"/>
          <w:color w:val="202124"/>
          <w:spacing w:val="2"/>
          <w:sz w:val="24"/>
          <w:szCs w:val="24"/>
          <w:lang w:val="en-US"/>
        </w:rPr>
      </w:pPr>
      <w:r>
        <w:rPr>
          <w:rFonts w:ascii="Verdana" w:eastAsia="Verdana" w:hAnsi="Verdana" w:cs="Verdana"/>
          <w:color w:val="202124"/>
          <w:spacing w:val="2"/>
          <w:sz w:val="24"/>
          <w:szCs w:val="24"/>
          <w:lang w:val="es-CL"/>
        </w:rPr>
        <w:t xml:space="preserve">21. </w:t>
      </w:r>
      <w:r>
        <w:rPr>
          <w:rFonts w:ascii="Verdana" w:eastAsia="Verdana" w:hAnsi="Verdana" w:cs="Verdana"/>
          <w:color w:val="202124"/>
          <w:spacing w:val="2"/>
          <w:sz w:val="24"/>
          <w:szCs w:val="24"/>
          <w:lang w:val="es-CL"/>
        </w:rPr>
        <w:tab/>
      </w:r>
      <w:r w:rsidR="00DA4279" w:rsidRPr="00DA4279">
        <w:rPr>
          <w:rFonts w:ascii="Verdana" w:eastAsia="Verdana" w:hAnsi="Verdana" w:cs="Verdana"/>
          <w:color w:val="202124"/>
          <w:spacing w:val="2"/>
          <w:sz w:val="24"/>
          <w:szCs w:val="24"/>
          <w:lang w:val="en-US"/>
        </w:rPr>
        <w:t xml:space="preserve">Currently, Scope 3 targets are only required for near-term targets when Scope 3 emissions make up more than 40% of Scope 1, 2 and 3. To harmonize between companies that produce most of their clinker and cement and those that mostly buy it, as well as to avoid invisible “leakage” of emissions from Scope 1 to Scope 3, this guidance introduces recommended near-term Scope 3 targets covering emissions from purchased clinker and cement. Is your preference for: </w:t>
      </w:r>
      <w:r w:rsidR="00376E88" w:rsidRPr="00DA4279">
        <w:rPr>
          <w:rFonts w:ascii="Verdana" w:eastAsia="Verdana" w:hAnsi="Verdana" w:cs="Verdana"/>
          <w:color w:val="202124"/>
          <w:spacing w:val="2"/>
          <w:sz w:val="24"/>
          <w:szCs w:val="24"/>
          <w:lang w:val="en-US"/>
        </w:rPr>
        <w:t>*</w:t>
      </w:r>
    </w:p>
    <w:p w14:paraId="13971872" w14:textId="048ED7B9" w:rsidR="00376E88" w:rsidRPr="00DA4279" w:rsidRDefault="00376E88" w:rsidP="004F78BE">
      <w:pPr>
        <w:ind w:left="1134" w:hanging="425"/>
        <w:jc w:val="both"/>
        <w:rPr>
          <w:rFonts w:ascii="Verdana" w:eastAsia="Verdana" w:hAnsi="Verdana" w:cs="Verdana"/>
          <w:color w:val="202124"/>
          <w:spacing w:val="2"/>
          <w:lang w:val="en-US"/>
        </w:rPr>
      </w:pPr>
      <w:r w:rsidRPr="00DA4279">
        <w:rPr>
          <w:rFonts w:ascii="Verdana" w:eastAsia="Verdana" w:hAnsi="Verdana" w:cs="Verdana"/>
          <w:color w:val="202124"/>
          <w:spacing w:val="2"/>
          <w:lang w:val="en-US"/>
        </w:rPr>
        <w:t>a.</w:t>
      </w:r>
      <w:r w:rsidR="00DA4279">
        <w:rPr>
          <w:rFonts w:ascii="Verdana" w:eastAsia="Verdana" w:hAnsi="Verdana" w:cs="Verdana"/>
          <w:color w:val="202124"/>
          <w:spacing w:val="2"/>
          <w:lang w:val="en-US"/>
        </w:rPr>
        <w:t xml:space="preserve"> </w:t>
      </w:r>
      <w:r w:rsidR="00DA4279" w:rsidRPr="00DA4279">
        <w:rPr>
          <w:rFonts w:ascii="Verdana" w:eastAsia="Verdana" w:hAnsi="Verdana" w:cs="Verdana"/>
          <w:color w:val="202124"/>
          <w:spacing w:val="2"/>
          <w:lang w:val="en-US"/>
        </w:rPr>
        <w:t>Recommended Scope 3 targets covering purchased clinker and cement</w:t>
      </w:r>
    </w:p>
    <w:p w14:paraId="2691779A" w14:textId="1752C5E7" w:rsidR="00376E88" w:rsidRPr="00DA4279" w:rsidRDefault="00376E88" w:rsidP="004F78BE">
      <w:pPr>
        <w:ind w:left="1134" w:hanging="425"/>
        <w:jc w:val="both"/>
        <w:rPr>
          <w:rFonts w:ascii="Verdana" w:eastAsia="Verdana" w:hAnsi="Verdana" w:cs="Verdana"/>
          <w:color w:val="202124"/>
          <w:spacing w:val="2"/>
          <w:lang w:val="en-US"/>
        </w:rPr>
      </w:pPr>
      <w:r w:rsidRPr="00DA4279">
        <w:rPr>
          <w:rFonts w:ascii="Verdana" w:eastAsia="Verdana" w:hAnsi="Verdana" w:cs="Verdana"/>
          <w:color w:val="202124"/>
          <w:spacing w:val="2"/>
          <w:lang w:val="en-US"/>
        </w:rPr>
        <w:t xml:space="preserve">b. </w:t>
      </w:r>
      <w:r w:rsidR="00053D83">
        <w:rPr>
          <w:rFonts w:ascii="Verdana" w:eastAsia="Verdana" w:hAnsi="Verdana" w:cs="Verdana"/>
          <w:color w:val="202124"/>
          <w:spacing w:val="2"/>
          <w:lang w:val="en-US"/>
        </w:rPr>
        <w:tab/>
      </w:r>
      <w:r w:rsidR="00DA4279" w:rsidRPr="00DA4279">
        <w:rPr>
          <w:rFonts w:ascii="Verdana" w:eastAsia="Verdana" w:hAnsi="Verdana" w:cs="Verdana"/>
          <w:color w:val="202124"/>
          <w:spacing w:val="2"/>
          <w:lang w:val="en-US"/>
        </w:rPr>
        <w:t>Mandatory Scope 3 targets covering purchased clinker and cement</w:t>
      </w:r>
    </w:p>
    <w:p w14:paraId="35A60C8A" w14:textId="0F26C28A" w:rsidR="00376E88" w:rsidRDefault="00D37B11" w:rsidP="004F78BE">
      <w:pPr>
        <w:ind w:left="1134" w:hanging="425"/>
        <w:jc w:val="both"/>
        <w:rPr>
          <w:rFonts w:ascii="Verdana" w:eastAsia="Verdana" w:hAnsi="Verdana" w:cs="Verdana"/>
          <w:i/>
          <w:iCs/>
          <w:color w:val="1F3864" w:themeColor="accent1" w:themeShade="80"/>
          <w:spacing w:val="2"/>
        </w:rPr>
      </w:pPr>
      <w:r w:rsidRPr="00B46178">
        <w:rPr>
          <w:rFonts w:ascii="Verdana" w:eastAsia="Verdana" w:hAnsi="Verdana" w:cs="Verdana"/>
          <w:strike/>
          <w:color w:val="202124"/>
          <w:spacing w:val="2"/>
        </w:rPr>
        <w:t>c.</w:t>
      </w:r>
      <w:r w:rsidRPr="005E59BB">
        <w:rPr>
          <w:rFonts w:ascii="Verdana" w:eastAsia="Verdana" w:hAnsi="Verdana" w:cs="Verdana"/>
          <w:color w:val="202124"/>
          <w:spacing w:val="2"/>
        </w:rPr>
        <w:t xml:space="preserve"> </w:t>
      </w:r>
      <w:r w:rsidR="004F78BE">
        <w:rPr>
          <w:rFonts w:ascii="Verdana" w:eastAsia="Verdana" w:hAnsi="Verdana" w:cs="Verdana"/>
          <w:color w:val="202124"/>
          <w:spacing w:val="2"/>
        </w:rPr>
        <w:tab/>
      </w:r>
      <w:r w:rsidR="00DA4279" w:rsidRPr="00DA4279">
        <w:rPr>
          <w:rFonts w:ascii="Verdana" w:eastAsia="Verdana" w:hAnsi="Verdana" w:cs="Verdana"/>
          <w:color w:val="202124"/>
          <w:spacing w:val="2"/>
          <w:highlight w:val="yellow"/>
        </w:rPr>
        <w:t xml:space="preserve">No new </w:t>
      </w:r>
      <w:proofErr w:type="spellStart"/>
      <w:r w:rsidR="00DA4279" w:rsidRPr="00DA4279">
        <w:rPr>
          <w:rFonts w:ascii="Verdana" w:eastAsia="Verdana" w:hAnsi="Verdana" w:cs="Verdana"/>
          <w:color w:val="202124"/>
          <w:spacing w:val="2"/>
          <w:highlight w:val="yellow"/>
        </w:rPr>
        <w:t>requirement</w:t>
      </w:r>
      <w:proofErr w:type="spellEnd"/>
    </w:p>
    <w:p w14:paraId="3E3BC973" w14:textId="77777777" w:rsidR="00376E88" w:rsidRDefault="00376E88" w:rsidP="00FC4E2E">
      <w:pPr>
        <w:ind w:left="851" w:hanging="851"/>
        <w:jc w:val="both"/>
        <w:rPr>
          <w:rFonts w:ascii="Verdana" w:eastAsia="Verdana" w:hAnsi="Verdana" w:cs="Verdana"/>
          <w:i/>
          <w:iCs/>
          <w:color w:val="1F3864" w:themeColor="accent1" w:themeShade="80"/>
          <w:spacing w:val="2"/>
        </w:rPr>
      </w:pPr>
    </w:p>
    <w:p w14:paraId="76CEF3BE" w14:textId="77777777" w:rsidR="00B46178" w:rsidRDefault="00B46178" w:rsidP="00FC4E2E">
      <w:pPr>
        <w:ind w:left="709"/>
        <w:jc w:val="both"/>
        <w:rPr>
          <w:rFonts w:ascii="Verdana" w:eastAsia="Verdana" w:hAnsi="Verdana" w:cs="Verdana"/>
          <w:i/>
          <w:iCs/>
          <w:color w:val="1F3864" w:themeColor="accent1" w:themeShade="80"/>
          <w:spacing w:val="2"/>
        </w:rPr>
      </w:pPr>
    </w:p>
    <w:p w14:paraId="6F229003" w14:textId="77777777" w:rsidR="005D156E" w:rsidRPr="00E2449A" w:rsidRDefault="005D156E" w:rsidP="001A11A6">
      <w:pPr>
        <w:pStyle w:val="Sinespaciado"/>
        <w:ind w:left="709"/>
        <w:jc w:val="both"/>
        <w:rPr>
          <w:rFonts w:ascii="Verdana" w:hAnsi="Verdana"/>
          <w:i/>
          <w:iCs/>
          <w:color w:val="1F3864" w:themeColor="accent1" w:themeShade="80"/>
          <w:lang w:val="en-US"/>
        </w:rPr>
      </w:pPr>
      <w:r w:rsidRPr="00E2449A">
        <w:rPr>
          <w:rFonts w:ascii="Verdana" w:hAnsi="Verdana"/>
          <w:i/>
          <w:iCs/>
          <w:color w:val="1F3864" w:themeColor="accent1" w:themeShade="80"/>
          <w:lang w:val="en-US"/>
        </w:rPr>
        <w:t>We understand that with the current requirement to consider Scope 3 when it exceeds more than 40% of total emissions, it would be covering the cases of imported clinker and cement, so that the carbon leakage produced by this type of imports can be determined. In this same sense, the effects of shipping should also be considered when the clinker and/or cement come from distant regions, such as Asia. According to the 2021 version of the FICEM paper on carbon pricing instruments in the cement industry, the transport of clinker from Asia to the Pacific coasts in Latin America incorporates between 12 and 18% of emissions with respect to total clinker emissions.</w:t>
      </w:r>
    </w:p>
    <w:p w14:paraId="4AF2766A" w14:textId="77777777" w:rsidR="005D156E" w:rsidRPr="00BF274F" w:rsidRDefault="005D156E" w:rsidP="00906B24">
      <w:pPr>
        <w:ind w:left="708"/>
        <w:rPr>
          <w:lang w:val="en-US"/>
        </w:rPr>
      </w:pPr>
    </w:p>
    <w:p w14:paraId="6091F315" w14:textId="77777777" w:rsidR="00376E88" w:rsidRPr="00BF274F" w:rsidRDefault="00376E88" w:rsidP="00FC4E2E">
      <w:pPr>
        <w:ind w:left="851" w:hanging="851"/>
        <w:jc w:val="both"/>
        <w:rPr>
          <w:rFonts w:ascii="Verdana" w:eastAsia="Verdana" w:hAnsi="Verdana" w:cs="Verdana"/>
          <w:i/>
          <w:iCs/>
          <w:color w:val="1F3864" w:themeColor="accent1" w:themeShade="80"/>
          <w:spacing w:val="2"/>
          <w:lang w:val="en-US"/>
        </w:rPr>
      </w:pPr>
    </w:p>
    <w:p w14:paraId="5A274FAF" w14:textId="16D3060F" w:rsidR="00376E88" w:rsidRPr="00BF274F" w:rsidRDefault="00376E88" w:rsidP="00FC4E2E">
      <w:pPr>
        <w:ind w:left="851" w:hanging="851"/>
        <w:jc w:val="both"/>
        <w:rPr>
          <w:rFonts w:ascii="Verdana" w:eastAsia="Verdana" w:hAnsi="Verdana" w:cs="Verdana"/>
          <w:i/>
          <w:iCs/>
          <w:color w:val="1F3864" w:themeColor="accent1" w:themeShade="80"/>
          <w:spacing w:val="2"/>
          <w:lang w:val="en-US"/>
        </w:rPr>
      </w:pPr>
    </w:p>
    <w:p w14:paraId="3F99210E" w14:textId="56CBEEBB" w:rsidR="00302E87" w:rsidRDefault="00E2449A" w:rsidP="00FC4E2E">
      <w:pPr>
        <w:tabs>
          <w:tab w:val="left" w:pos="630"/>
        </w:tabs>
        <w:rPr>
          <w:rFonts w:ascii="Verdana" w:eastAsia="Verdana" w:hAnsi="Verdana" w:cs="Verdana"/>
          <w:b/>
          <w:color w:val="202124"/>
        </w:rPr>
      </w:pPr>
      <w:proofErr w:type="spellStart"/>
      <w:r>
        <w:rPr>
          <w:rFonts w:ascii="Verdana" w:eastAsia="Verdana" w:hAnsi="Verdana" w:cs="Verdana"/>
          <w:b/>
          <w:color w:val="202124"/>
        </w:rPr>
        <w:t>Using</w:t>
      </w:r>
      <w:proofErr w:type="spellEnd"/>
      <w:r>
        <w:rPr>
          <w:rFonts w:ascii="Verdana" w:eastAsia="Verdana" w:hAnsi="Verdana" w:cs="Verdana"/>
          <w:b/>
          <w:color w:val="202124"/>
        </w:rPr>
        <w:t xml:space="preserve"> </w:t>
      </w:r>
      <w:proofErr w:type="spellStart"/>
      <w:r>
        <w:rPr>
          <w:rFonts w:ascii="Verdana" w:eastAsia="Verdana" w:hAnsi="Verdana" w:cs="Verdana"/>
          <w:b/>
          <w:color w:val="202124"/>
        </w:rPr>
        <w:t>the</w:t>
      </w:r>
      <w:proofErr w:type="spellEnd"/>
      <w:r>
        <w:rPr>
          <w:rFonts w:ascii="Verdana" w:eastAsia="Verdana" w:hAnsi="Verdana" w:cs="Verdana"/>
          <w:b/>
          <w:color w:val="202124"/>
        </w:rPr>
        <w:t xml:space="preserve"> </w:t>
      </w:r>
      <w:proofErr w:type="spellStart"/>
      <w:r>
        <w:rPr>
          <w:rFonts w:ascii="Verdana" w:eastAsia="Verdana" w:hAnsi="Verdana" w:cs="Verdana"/>
          <w:b/>
          <w:color w:val="202124"/>
        </w:rPr>
        <w:t>tool</w:t>
      </w:r>
      <w:proofErr w:type="spellEnd"/>
    </w:p>
    <w:p w14:paraId="4A738146" w14:textId="77777777" w:rsidR="00FC4E2E" w:rsidRPr="00302E87" w:rsidRDefault="00FC4E2E" w:rsidP="00FC4E2E">
      <w:pPr>
        <w:tabs>
          <w:tab w:val="left" w:pos="630"/>
        </w:tabs>
        <w:rPr>
          <w:rFonts w:ascii="Verdana" w:eastAsia="Verdana" w:hAnsi="Verdana" w:cs="Verdana"/>
          <w:b/>
          <w:color w:val="202124"/>
        </w:rPr>
      </w:pPr>
    </w:p>
    <w:p w14:paraId="7095E44F" w14:textId="47568D1E" w:rsidR="00302E87" w:rsidRDefault="00E2449A" w:rsidP="00FC4E2E">
      <w:pPr>
        <w:pStyle w:val="Prrafodelista"/>
        <w:numPr>
          <w:ilvl w:val="0"/>
          <w:numId w:val="7"/>
        </w:numPr>
        <w:spacing w:after="0" w:line="240" w:lineRule="auto"/>
        <w:ind w:left="709" w:hanging="709"/>
        <w:rPr>
          <w:rFonts w:ascii="Verdana" w:eastAsia="Verdana" w:hAnsi="Verdana" w:cs="Verdana"/>
          <w:color w:val="202124"/>
          <w:spacing w:val="2"/>
          <w:sz w:val="24"/>
          <w:szCs w:val="24"/>
          <w:lang w:val="en-US"/>
        </w:rPr>
      </w:pPr>
      <w:r w:rsidRPr="00E2449A">
        <w:rPr>
          <w:rFonts w:ascii="Verdana" w:eastAsia="Verdana" w:hAnsi="Verdana" w:cs="Verdana"/>
          <w:color w:val="202124"/>
          <w:spacing w:val="2"/>
          <w:sz w:val="24"/>
          <w:szCs w:val="24"/>
          <w:lang w:val="en-US"/>
        </w:rPr>
        <w:t xml:space="preserve">Have you tried using the Excel-based cement target setting tool? </w:t>
      </w:r>
      <w:r w:rsidR="00302E87" w:rsidRPr="64387CA0">
        <w:rPr>
          <w:rFonts w:ascii="Verdana" w:eastAsia="Verdana" w:hAnsi="Verdana" w:cs="Verdana"/>
          <w:color w:val="FF0000"/>
          <w:spacing w:val="2"/>
          <w:sz w:val="24"/>
          <w:szCs w:val="24"/>
          <w:lang w:val="en-US"/>
        </w:rPr>
        <w:t>*</w:t>
      </w:r>
    </w:p>
    <w:p w14:paraId="41649CD1" w14:textId="08A48A8A" w:rsidR="00302E87" w:rsidRPr="00D37B11" w:rsidRDefault="00D37B11" w:rsidP="00D37B11">
      <w:pPr>
        <w:ind w:left="709"/>
        <w:rPr>
          <w:rFonts w:ascii="Verdana" w:eastAsia="Verdana" w:hAnsi="Verdana" w:cs="Verdana"/>
          <w:color w:val="202124"/>
          <w:spacing w:val="2"/>
          <w:lang w:val="en-US"/>
        </w:rPr>
      </w:pPr>
      <w:r w:rsidRPr="00D37B11">
        <w:rPr>
          <w:rFonts w:ascii="Verdana" w:eastAsia="Verdana" w:hAnsi="Verdana" w:cs="Verdana"/>
          <w:strike/>
          <w:color w:val="202124"/>
          <w:spacing w:val="2"/>
          <w:lang w:val="en-US"/>
        </w:rPr>
        <w:t>a.</w:t>
      </w:r>
      <w:r>
        <w:rPr>
          <w:rFonts w:ascii="Verdana" w:eastAsia="Verdana" w:hAnsi="Verdana" w:cs="Verdana"/>
          <w:color w:val="202124"/>
          <w:spacing w:val="2"/>
          <w:lang w:val="en-US"/>
        </w:rPr>
        <w:t xml:space="preserve"> </w:t>
      </w:r>
      <w:r w:rsidR="00E2449A" w:rsidRPr="00E2449A">
        <w:rPr>
          <w:rFonts w:ascii="Verdana" w:eastAsia="Verdana" w:hAnsi="Verdana" w:cs="Verdana"/>
          <w:color w:val="202124"/>
          <w:spacing w:val="2"/>
          <w:highlight w:val="yellow"/>
          <w:lang w:val="en-US"/>
        </w:rPr>
        <w:t>Yes</w:t>
      </w:r>
    </w:p>
    <w:p w14:paraId="4BE0C9FA" w14:textId="4A588D6B" w:rsidR="00302E87" w:rsidRPr="00D37B11" w:rsidRDefault="00D37B11" w:rsidP="00D37B11">
      <w:pPr>
        <w:ind w:left="709"/>
        <w:rPr>
          <w:rFonts w:ascii="Verdana" w:eastAsia="Verdana" w:hAnsi="Verdana" w:cs="Verdana"/>
          <w:color w:val="202124"/>
          <w:spacing w:val="2"/>
          <w:lang w:val="en-US"/>
        </w:rPr>
      </w:pPr>
      <w:r>
        <w:rPr>
          <w:rFonts w:ascii="Verdana" w:eastAsia="Verdana" w:hAnsi="Verdana" w:cs="Verdana"/>
          <w:color w:val="202124"/>
          <w:spacing w:val="2"/>
          <w:lang w:val="en-US"/>
        </w:rPr>
        <w:t xml:space="preserve">b. </w:t>
      </w:r>
      <w:r w:rsidR="00302E87" w:rsidRPr="00D37B11">
        <w:rPr>
          <w:rFonts w:ascii="Verdana" w:eastAsia="Verdana" w:hAnsi="Verdana" w:cs="Verdana"/>
          <w:color w:val="202124"/>
          <w:spacing w:val="2"/>
          <w:lang w:val="en-US"/>
        </w:rPr>
        <w:t>No</w:t>
      </w:r>
    </w:p>
    <w:p w14:paraId="09B163AD" w14:textId="77777777" w:rsidR="00302E87" w:rsidRDefault="00302E87" w:rsidP="00FC4E2E">
      <w:pPr>
        <w:tabs>
          <w:tab w:val="left" w:pos="630"/>
        </w:tabs>
        <w:ind w:left="720"/>
        <w:rPr>
          <w:rFonts w:ascii="Verdana" w:eastAsia="Verdana" w:hAnsi="Verdana" w:cs="Verdana"/>
          <w:color w:val="202124"/>
          <w:lang w:val="en-US"/>
        </w:rPr>
      </w:pPr>
    </w:p>
    <w:p w14:paraId="75498DE1" w14:textId="575FE5E1" w:rsidR="00302E87" w:rsidRPr="000E26E1" w:rsidRDefault="000E26E1" w:rsidP="00FC4E2E">
      <w:pPr>
        <w:pStyle w:val="Prrafodelista"/>
        <w:numPr>
          <w:ilvl w:val="0"/>
          <w:numId w:val="7"/>
        </w:numPr>
        <w:spacing w:after="0" w:line="240" w:lineRule="auto"/>
        <w:ind w:left="709" w:hanging="709"/>
        <w:rPr>
          <w:rFonts w:ascii="Verdana" w:eastAsia="Verdana" w:hAnsi="Verdana" w:cs="Verdana"/>
          <w:color w:val="202124"/>
          <w:spacing w:val="2"/>
          <w:sz w:val="24"/>
          <w:szCs w:val="24"/>
          <w:lang w:val="en-US"/>
        </w:rPr>
      </w:pPr>
      <w:r w:rsidRPr="000E26E1">
        <w:rPr>
          <w:rFonts w:ascii="Verdana" w:eastAsia="Verdana" w:hAnsi="Verdana" w:cs="Verdana"/>
          <w:color w:val="202124"/>
          <w:spacing w:val="2"/>
          <w:sz w:val="24"/>
          <w:szCs w:val="24"/>
          <w:lang w:val="en-US"/>
        </w:rPr>
        <w:t xml:space="preserve">The instructions in the tool are easy to understand and </w:t>
      </w:r>
      <w:proofErr w:type="gramStart"/>
      <w:r w:rsidRPr="000E26E1">
        <w:rPr>
          <w:rFonts w:ascii="Verdana" w:eastAsia="Verdana" w:hAnsi="Verdana" w:cs="Verdana"/>
          <w:color w:val="202124"/>
          <w:spacing w:val="2"/>
          <w:sz w:val="24"/>
          <w:szCs w:val="24"/>
          <w:lang w:val="en-US"/>
        </w:rPr>
        <w:t>follow?</w:t>
      </w:r>
      <w:r w:rsidR="00302E87" w:rsidRPr="000E26E1">
        <w:rPr>
          <w:rStyle w:val="vnumgf"/>
          <w:rFonts w:ascii="Verdana" w:eastAsia="Verdana" w:hAnsi="Verdana" w:cs="Verdana"/>
          <w:color w:val="D93025"/>
          <w:spacing w:val="2"/>
          <w:sz w:val="24"/>
          <w:szCs w:val="24"/>
          <w:shd w:val="clear" w:color="auto" w:fill="FFFFFF"/>
          <w:lang w:val="en-US"/>
        </w:rPr>
        <w:t>*</w:t>
      </w:r>
      <w:proofErr w:type="gramEnd"/>
      <w:r w:rsidR="00302E87" w:rsidRPr="000E26E1">
        <w:rPr>
          <w:rStyle w:val="vnumgf"/>
          <w:rFonts w:ascii="Verdana" w:eastAsia="Verdana" w:hAnsi="Verdana" w:cs="Verdana"/>
          <w:color w:val="D93025"/>
          <w:spacing w:val="2"/>
          <w:sz w:val="24"/>
          <w:szCs w:val="24"/>
          <w:shd w:val="clear" w:color="auto" w:fill="FFFFFF"/>
          <w:lang w:val="en-US"/>
        </w:rPr>
        <w:t xml:space="preserve"> (</w:t>
      </w:r>
      <w:r>
        <w:rPr>
          <w:rStyle w:val="vnumgf"/>
          <w:rFonts w:ascii="Verdana" w:eastAsia="Verdana" w:hAnsi="Verdana" w:cs="Verdana"/>
          <w:color w:val="D93025"/>
          <w:spacing w:val="2"/>
          <w:sz w:val="24"/>
          <w:szCs w:val="24"/>
          <w:shd w:val="clear" w:color="auto" w:fill="FFFFFF"/>
          <w:lang w:val="en-US"/>
        </w:rPr>
        <w:t>Rate</w:t>
      </w:r>
      <w:r w:rsidR="00302E87" w:rsidRPr="000E26E1">
        <w:rPr>
          <w:rStyle w:val="vnumgf"/>
          <w:rFonts w:ascii="Verdana" w:eastAsia="Verdana" w:hAnsi="Verdana" w:cs="Verdana"/>
          <w:color w:val="D93025"/>
          <w:spacing w:val="2"/>
          <w:sz w:val="24"/>
          <w:szCs w:val="24"/>
          <w:shd w:val="clear" w:color="auto" w:fill="FFFFFF"/>
          <w:lang w:val="en-US"/>
        </w:rPr>
        <w:t xml:space="preserve"> 1 </w:t>
      </w:r>
      <w:r>
        <w:rPr>
          <w:rStyle w:val="vnumgf"/>
          <w:rFonts w:ascii="Verdana" w:eastAsia="Verdana" w:hAnsi="Verdana" w:cs="Verdana"/>
          <w:color w:val="D93025"/>
          <w:spacing w:val="2"/>
          <w:sz w:val="24"/>
          <w:szCs w:val="24"/>
          <w:shd w:val="clear" w:color="auto" w:fill="FFFFFF"/>
          <w:lang w:val="en-US"/>
        </w:rPr>
        <w:t>to</w:t>
      </w:r>
      <w:r w:rsidR="00302E87" w:rsidRPr="000E26E1">
        <w:rPr>
          <w:rStyle w:val="vnumgf"/>
          <w:rFonts w:ascii="Verdana" w:eastAsia="Verdana" w:hAnsi="Verdana" w:cs="Verdana"/>
          <w:color w:val="D93025"/>
          <w:spacing w:val="2"/>
          <w:sz w:val="24"/>
          <w:szCs w:val="24"/>
          <w:shd w:val="clear" w:color="auto" w:fill="FFFFFF"/>
          <w:lang w:val="en-US"/>
        </w:rPr>
        <w:t xml:space="preserve"> 5)</w:t>
      </w:r>
    </w:p>
    <w:p w14:paraId="21D4ED1F" w14:textId="34D7274C" w:rsidR="00302E87" w:rsidRPr="00592B0A" w:rsidRDefault="00014391" w:rsidP="00014391">
      <w:pPr>
        <w:ind w:left="709"/>
        <w:rPr>
          <w:rFonts w:ascii="Verdana" w:eastAsia="Verdana" w:hAnsi="Verdana" w:cs="Verdana"/>
          <w:color w:val="202124"/>
          <w:spacing w:val="2"/>
          <w:lang w:val="en-US"/>
        </w:rPr>
      </w:pPr>
      <w:r w:rsidRPr="00592B0A">
        <w:rPr>
          <w:rFonts w:ascii="Verdana" w:eastAsia="Verdana" w:hAnsi="Verdana" w:cs="Verdana"/>
          <w:color w:val="202124"/>
          <w:spacing w:val="2"/>
          <w:lang w:val="en-US"/>
        </w:rPr>
        <w:t xml:space="preserve">a. </w:t>
      </w:r>
      <w:r w:rsidR="00302E87" w:rsidRPr="00592B0A">
        <w:rPr>
          <w:rFonts w:ascii="Verdana" w:eastAsia="Verdana" w:hAnsi="Verdana" w:cs="Verdana"/>
          <w:color w:val="202124"/>
          <w:spacing w:val="2"/>
          <w:lang w:val="en-US"/>
        </w:rPr>
        <w:t xml:space="preserve">1 – </w:t>
      </w:r>
      <w:r w:rsidR="00592B0A" w:rsidRPr="00592B0A">
        <w:rPr>
          <w:rFonts w:ascii="Verdana" w:eastAsia="Verdana" w:hAnsi="Verdana" w:cs="Verdana"/>
          <w:color w:val="202124"/>
          <w:spacing w:val="2"/>
          <w:lang w:val="en-US"/>
        </w:rPr>
        <w:t>Not easy to understand and follow at all</w:t>
      </w:r>
    </w:p>
    <w:p w14:paraId="009985D3" w14:textId="798FAAA1" w:rsidR="00302E87" w:rsidRPr="00014391" w:rsidRDefault="00014391" w:rsidP="00014391">
      <w:pPr>
        <w:pStyle w:val="Prrafodelista"/>
        <w:spacing w:after="0" w:line="240" w:lineRule="auto"/>
        <w:ind w:left="709"/>
        <w:rPr>
          <w:rFonts w:ascii="Verdana" w:eastAsia="Verdana" w:hAnsi="Verdana" w:cs="Verdana"/>
          <w:color w:val="202124"/>
          <w:spacing w:val="2"/>
          <w:sz w:val="24"/>
          <w:szCs w:val="24"/>
          <w:lang w:val="es-CL"/>
        </w:rPr>
      </w:pPr>
      <w:r w:rsidRPr="00014391">
        <w:rPr>
          <w:rFonts w:ascii="Verdana" w:eastAsia="Verdana" w:hAnsi="Verdana" w:cs="Verdana"/>
          <w:color w:val="202124"/>
          <w:spacing w:val="2"/>
          <w:sz w:val="24"/>
          <w:szCs w:val="24"/>
          <w:lang w:val="es-CL"/>
        </w:rPr>
        <w:t xml:space="preserve">b. </w:t>
      </w:r>
      <w:r w:rsidR="00302E87" w:rsidRPr="00014391">
        <w:rPr>
          <w:rFonts w:ascii="Verdana" w:eastAsia="Verdana" w:hAnsi="Verdana" w:cs="Verdana"/>
          <w:color w:val="202124"/>
          <w:spacing w:val="2"/>
          <w:sz w:val="24"/>
          <w:szCs w:val="24"/>
          <w:lang w:val="es-CL"/>
        </w:rPr>
        <w:t>2</w:t>
      </w:r>
    </w:p>
    <w:p w14:paraId="1CAF8EAD" w14:textId="7FF39C29" w:rsidR="00302E87" w:rsidRPr="00014391" w:rsidRDefault="00014391" w:rsidP="00014391">
      <w:pPr>
        <w:pStyle w:val="Prrafodelista"/>
        <w:spacing w:after="0" w:line="240" w:lineRule="auto"/>
        <w:ind w:left="709"/>
        <w:rPr>
          <w:rFonts w:ascii="Verdana" w:eastAsia="Verdana" w:hAnsi="Verdana" w:cs="Verdana"/>
          <w:color w:val="202124"/>
          <w:spacing w:val="2"/>
          <w:sz w:val="24"/>
          <w:szCs w:val="24"/>
          <w:lang w:val="es-CL"/>
        </w:rPr>
      </w:pPr>
      <w:r w:rsidRPr="00014391">
        <w:rPr>
          <w:rFonts w:ascii="Verdana" w:eastAsia="Verdana" w:hAnsi="Verdana" w:cs="Verdana"/>
          <w:color w:val="202124"/>
          <w:spacing w:val="2"/>
          <w:sz w:val="24"/>
          <w:szCs w:val="24"/>
          <w:lang w:val="es-CL"/>
        </w:rPr>
        <w:t xml:space="preserve">c. </w:t>
      </w:r>
      <w:r w:rsidR="00302E87" w:rsidRPr="00014391">
        <w:rPr>
          <w:rFonts w:ascii="Verdana" w:eastAsia="Verdana" w:hAnsi="Verdana" w:cs="Verdana"/>
          <w:color w:val="202124"/>
          <w:spacing w:val="2"/>
          <w:sz w:val="24"/>
          <w:szCs w:val="24"/>
          <w:lang w:val="es-CL"/>
        </w:rPr>
        <w:t>3</w:t>
      </w:r>
    </w:p>
    <w:p w14:paraId="16013DF8" w14:textId="7E2F43F4" w:rsidR="00302E87" w:rsidRPr="00014391" w:rsidRDefault="00014391" w:rsidP="00014391">
      <w:pPr>
        <w:pStyle w:val="Prrafodelista"/>
        <w:spacing w:after="0" w:line="240" w:lineRule="auto"/>
        <w:ind w:left="709"/>
        <w:rPr>
          <w:rFonts w:ascii="Verdana" w:eastAsia="Verdana" w:hAnsi="Verdana" w:cs="Verdana"/>
          <w:color w:val="202124"/>
          <w:spacing w:val="2"/>
          <w:sz w:val="24"/>
          <w:szCs w:val="24"/>
          <w:lang w:val="es-CL"/>
        </w:rPr>
      </w:pPr>
      <w:r w:rsidRPr="00014391">
        <w:rPr>
          <w:rFonts w:ascii="Verdana" w:eastAsia="Verdana" w:hAnsi="Verdana" w:cs="Verdana"/>
          <w:strike/>
          <w:color w:val="202124"/>
          <w:spacing w:val="2"/>
          <w:sz w:val="24"/>
          <w:szCs w:val="24"/>
          <w:lang w:val="es-CL"/>
        </w:rPr>
        <w:lastRenderedPageBreak/>
        <w:t>d.</w:t>
      </w:r>
      <w:r w:rsidRPr="00014391">
        <w:rPr>
          <w:rFonts w:ascii="Verdana" w:eastAsia="Verdana" w:hAnsi="Verdana" w:cs="Verdana"/>
          <w:color w:val="202124"/>
          <w:spacing w:val="2"/>
          <w:sz w:val="24"/>
          <w:szCs w:val="24"/>
          <w:lang w:val="es-CL"/>
        </w:rPr>
        <w:t xml:space="preserve"> </w:t>
      </w:r>
      <w:r w:rsidR="00302E87" w:rsidRPr="00014391">
        <w:rPr>
          <w:rFonts w:ascii="Verdana" w:eastAsia="Verdana" w:hAnsi="Verdana" w:cs="Verdana"/>
          <w:color w:val="202124"/>
          <w:spacing w:val="2"/>
          <w:sz w:val="24"/>
          <w:szCs w:val="24"/>
          <w:highlight w:val="yellow"/>
          <w:lang w:val="es-CL"/>
        </w:rPr>
        <w:t>4</w:t>
      </w:r>
    </w:p>
    <w:p w14:paraId="0D741A7D" w14:textId="3CC98DA0" w:rsidR="00833CFC" w:rsidRPr="00592B0A" w:rsidRDefault="00014391" w:rsidP="00833CFC">
      <w:pPr>
        <w:pStyle w:val="Prrafodelista"/>
        <w:spacing w:after="0" w:line="240" w:lineRule="auto"/>
        <w:ind w:left="709"/>
        <w:rPr>
          <w:rFonts w:ascii="Verdana" w:eastAsia="Verdana" w:hAnsi="Verdana" w:cs="Verdana"/>
          <w:color w:val="202124"/>
          <w:spacing w:val="2"/>
          <w:sz w:val="24"/>
          <w:szCs w:val="24"/>
          <w:lang w:val="en-US"/>
        </w:rPr>
      </w:pPr>
      <w:r w:rsidRPr="00592B0A">
        <w:rPr>
          <w:rFonts w:ascii="Verdana" w:eastAsia="Verdana" w:hAnsi="Verdana" w:cs="Verdana"/>
          <w:color w:val="202124"/>
          <w:spacing w:val="2"/>
          <w:sz w:val="24"/>
          <w:szCs w:val="24"/>
          <w:lang w:val="en-US"/>
        </w:rPr>
        <w:t xml:space="preserve">e. </w:t>
      </w:r>
      <w:r w:rsidR="00302E87" w:rsidRPr="00592B0A">
        <w:rPr>
          <w:rFonts w:ascii="Verdana" w:eastAsia="Verdana" w:hAnsi="Verdana" w:cs="Verdana"/>
          <w:color w:val="202124"/>
          <w:spacing w:val="2"/>
          <w:sz w:val="24"/>
          <w:szCs w:val="24"/>
          <w:lang w:val="en-US"/>
        </w:rPr>
        <w:t xml:space="preserve">5 – </w:t>
      </w:r>
      <w:r w:rsidR="00592B0A" w:rsidRPr="00592B0A">
        <w:rPr>
          <w:rFonts w:ascii="Verdana" w:eastAsia="Verdana" w:hAnsi="Verdana" w:cs="Verdana"/>
          <w:color w:val="202124"/>
          <w:spacing w:val="2"/>
          <w:sz w:val="24"/>
          <w:szCs w:val="24"/>
          <w:lang w:val="en-US"/>
        </w:rPr>
        <w:t>Very easy to understand and follow</w:t>
      </w:r>
    </w:p>
    <w:p w14:paraId="4C0364C0" w14:textId="77777777" w:rsidR="00833CFC" w:rsidRPr="00592B0A" w:rsidRDefault="00833CFC" w:rsidP="00833CFC">
      <w:pPr>
        <w:pStyle w:val="Prrafodelista"/>
        <w:spacing w:after="0" w:line="240" w:lineRule="auto"/>
        <w:ind w:left="709"/>
        <w:rPr>
          <w:rFonts w:ascii="Verdana" w:eastAsia="Verdana" w:hAnsi="Verdana" w:cs="Verdana"/>
          <w:color w:val="202124"/>
          <w:spacing w:val="2"/>
          <w:sz w:val="24"/>
          <w:szCs w:val="24"/>
          <w:lang w:val="en-US"/>
        </w:rPr>
      </w:pPr>
    </w:p>
    <w:p w14:paraId="2E3A6BBF" w14:textId="63AE8AEB" w:rsidR="00833CFC" w:rsidRPr="00592B0A" w:rsidRDefault="00592B0A" w:rsidP="00833CFC">
      <w:pPr>
        <w:pStyle w:val="Prrafodelista"/>
        <w:numPr>
          <w:ilvl w:val="0"/>
          <w:numId w:val="7"/>
        </w:numPr>
        <w:spacing w:after="0" w:line="240" w:lineRule="auto"/>
        <w:ind w:left="709" w:hanging="709"/>
        <w:rPr>
          <w:rFonts w:ascii="Verdana" w:eastAsia="Verdana" w:hAnsi="Verdana" w:cs="Verdana"/>
          <w:color w:val="202124"/>
          <w:sz w:val="24"/>
          <w:szCs w:val="24"/>
          <w:lang w:val="en-US"/>
        </w:rPr>
      </w:pPr>
      <w:r w:rsidRPr="00592B0A">
        <w:rPr>
          <w:rFonts w:ascii="Verdana" w:eastAsia="Verdana" w:hAnsi="Verdana" w:cs="Verdana"/>
          <w:color w:val="202124"/>
          <w:spacing w:val="2"/>
          <w:sz w:val="24"/>
          <w:szCs w:val="24"/>
          <w:lang w:val="en-US"/>
        </w:rPr>
        <w:t>If you do not think the above is easy to understand and follow, why</w:t>
      </w:r>
      <w:r w:rsidR="00E60811" w:rsidRPr="00592B0A">
        <w:rPr>
          <w:rFonts w:ascii="Verdana" w:eastAsia="Verdana" w:hAnsi="Verdana" w:cs="Verdana"/>
          <w:color w:val="202124"/>
          <w:spacing w:val="2"/>
          <w:sz w:val="24"/>
          <w:szCs w:val="24"/>
          <w:lang w:val="en-US"/>
        </w:rPr>
        <w:t xml:space="preserve">? </w:t>
      </w:r>
      <w:r w:rsidR="00302E87" w:rsidRPr="00592B0A">
        <w:rPr>
          <w:rFonts w:ascii="Verdana" w:eastAsia="Verdana" w:hAnsi="Verdana" w:cs="Verdana"/>
          <w:color w:val="00B050"/>
          <w:spacing w:val="2"/>
          <w:sz w:val="24"/>
          <w:szCs w:val="24"/>
          <w:lang w:val="en-US"/>
        </w:rPr>
        <w:t>(</w:t>
      </w:r>
      <w:r w:rsidR="00302E87" w:rsidRPr="00592B0A">
        <w:rPr>
          <w:rFonts w:ascii="Verdana" w:eastAsia="Verdana" w:hAnsi="Verdana" w:cs="Verdana"/>
          <w:i/>
          <w:color w:val="00B050"/>
          <w:spacing w:val="2"/>
          <w:sz w:val="24"/>
          <w:szCs w:val="24"/>
          <w:lang w:val="en-US"/>
        </w:rPr>
        <w:t>describ</w:t>
      </w:r>
      <w:r>
        <w:rPr>
          <w:rFonts w:ascii="Verdana" w:eastAsia="Verdana" w:hAnsi="Verdana" w:cs="Verdana"/>
          <w:i/>
          <w:color w:val="00B050"/>
          <w:spacing w:val="2"/>
          <w:sz w:val="24"/>
          <w:szCs w:val="24"/>
          <w:lang w:val="en-US"/>
        </w:rPr>
        <w:t>e</w:t>
      </w:r>
      <w:r w:rsidR="00302E87" w:rsidRPr="00592B0A">
        <w:rPr>
          <w:rFonts w:ascii="Verdana" w:eastAsia="Verdana" w:hAnsi="Verdana" w:cs="Verdana"/>
          <w:i/>
          <w:color w:val="00B050"/>
          <w:spacing w:val="2"/>
          <w:sz w:val="24"/>
          <w:szCs w:val="24"/>
          <w:lang w:val="en-US"/>
        </w:rPr>
        <w:t>)</w:t>
      </w:r>
      <w:r w:rsidR="00302E87" w:rsidRPr="00592B0A">
        <w:rPr>
          <w:rFonts w:ascii="Verdana" w:eastAsia="Verdana" w:hAnsi="Verdana" w:cs="Verdana"/>
          <w:color w:val="202124"/>
          <w:spacing w:val="2"/>
          <w:sz w:val="24"/>
          <w:szCs w:val="24"/>
          <w:lang w:val="en-US"/>
        </w:rPr>
        <w:t xml:space="preserve">: </w:t>
      </w:r>
    </w:p>
    <w:p w14:paraId="63ABB2B9" w14:textId="3A144771" w:rsidR="00833CFC" w:rsidRDefault="00833CFC" w:rsidP="00833CFC">
      <w:pPr>
        <w:rPr>
          <w:rFonts w:ascii="Verdana" w:eastAsia="Verdana" w:hAnsi="Verdana" w:cs="Verdana"/>
          <w:color w:val="202124"/>
          <w:lang w:val="en-US"/>
        </w:rPr>
      </w:pPr>
    </w:p>
    <w:p w14:paraId="3ACFFD90" w14:textId="77777777" w:rsidR="008F3661" w:rsidRDefault="008F3661" w:rsidP="008F3661">
      <w:pPr>
        <w:spacing w:after="240" w:line="360" w:lineRule="atLeast"/>
        <w:rPr>
          <w:rFonts w:ascii="Verdana" w:eastAsia="Verdana" w:hAnsi="Verdana" w:cs="Verdana"/>
          <w:b/>
          <w:color w:val="202124"/>
          <w:lang w:val="en-US"/>
        </w:rPr>
      </w:pPr>
      <w:r w:rsidRPr="09844E15">
        <w:rPr>
          <w:rFonts w:ascii="Verdana" w:eastAsia="Verdana" w:hAnsi="Verdana" w:cs="Verdana"/>
          <w:b/>
          <w:color w:val="202124"/>
          <w:lang w:val="en-US"/>
        </w:rPr>
        <w:t>General Comments</w:t>
      </w:r>
    </w:p>
    <w:p w14:paraId="0D51CA39" w14:textId="32B024DC" w:rsidR="008F3661" w:rsidRPr="00370EBD" w:rsidRDefault="008F3661" w:rsidP="00932D1F">
      <w:pPr>
        <w:pStyle w:val="Prrafodelista"/>
        <w:numPr>
          <w:ilvl w:val="0"/>
          <w:numId w:val="7"/>
        </w:numPr>
        <w:spacing w:after="240" w:line="360" w:lineRule="atLeast"/>
        <w:ind w:left="709" w:hanging="709"/>
        <w:rPr>
          <w:rFonts w:ascii="Verdana" w:eastAsia="Verdana" w:hAnsi="Verdana" w:cs="Verdana"/>
          <w:color w:val="202124"/>
          <w:spacing w:val="2"/>
          <w:sz w:val="24"/>
          <w:szCs w:val="24"/>
          <w:lang w:val="en-US"/>
        </w:rPr>
      </w:pPr>
      <w:r w:rsidRPr="64387CA0">
        <w:rPr>
          <w:rFonts w:ascii="Verdana" w:eastAsia="Verdana" w:hAnsi="Verdana" w:cs="Verdana"/>
          <w:color w:val="202124"/>
          <w:spacing w:val="2"/>
          <w:sz w:val="24"/>
          <w:szCs w:val="24"/>
          <w:lang w:val="en-US"/>
        </w:rPr>
        <w:t xml:space="preserve">Please select all that apply: </w:t>
      </w:r>
      <w:r w:rsidRPr="64387CA0">
        <w:rPr>
          <w:rFonts w:ascii="Verdana" w:eastAsia="Verdana" w:hAnsi="Verdana" w:cs="Verdana"/>
          <w:color w:val="FF0000"/>
          <w:spacing w:val="2"/>
          <w:sz w:val="24"/>
          <w:szCs w:val="24"/>
          <w:lang w:val="en-US"/>
        </w:rPr>
        <w:t>*</w:t>
      </w:r>
    </w:p>
    <w:p w14:paraId="15C7B132" w14:textId="77777777" w:rsidR="008F3661" w:rsidRPr="00567147" w:rsidRDefault="008F3661" w:rsidP="008F3661">
      <w:pPr>
        <w:pStyle w:val="Prrafodelista"/>
        <w:numPr>
          <w:ilvl w:val="1"/>
          <w:numId w:val="7"/>
        </w:numPr>
        <w:spacing w:after="240" w:line="360" w:lineRule="atLeast"/>
        <w:ind w:left="1276" w:hanging="425"/>
        <w:rPr>
          <w:rFonts w:ascii="Verdana" w:eastAsia="Verdana" w:hAnsi="Verdana" w:cs="Verdana"/>
          <w:color w:val="202124"/>
          <w:spacing w:val="2"/>
          <w:sz w:val="24"/>
          <w:szCs w:val="24"/>
          <w:highlight w:val="yellow"/>
          <w:lang w:val="en-US"/>
        </w:rPr>
      </w:pPr>
      <w:r w:rsidRPr="64387CA0">
        <w:rPr>
          <w:rFonts w:ascii="Verdana" w:eastAsia="Verdana" w:hAnsi="Verdana" w:cs="Verdana"/>
          <w:color w:val="202124"/>
          <w:spacing w:val="2"/>
          <w:sz w:val="24"/>
          <w:szCs w:val="24"/>
          <w:highlight w:val="yellow"/>
          <w:lang w:val="en-US"/>
        </w:rPr>
        <w:t>The cement target setting tool and guidance are clear and understandable</w:t>
      </w:r>
    </w:p>
    <w:p w14:paraId="28E57F64" w14:textId="77777777" w:rsidR="008F3661" w:rsidRDefault="008F3661" w:rsidP="008F3661">
      <w:pPr>
        <w:pStyle w:val="Prrafodelista"/>
        <w:numPr>
          <w:ilvl w:val="1"/>
          <w:numId w:val="7"/>
        </w:numPr>
        <w:spacing w:after="240" w:line="360" w:lineRule="atLeast"/>
        <w:ind w:left="1276" w:hanging="425"/>
        <w:rPr>
          <w:rFonts w:ascii="Verdana" w:eastAsia="Verdana" w:hAnsi="Verdana" w:cs="Verdana"/>
          <w:color w:val="202124"/>
          <w:spacing w:val="2"/>
          <w:sz w:val="24"/>
          <w:szCs w:val="24"/>
          <w:lang w:val="en-US"/>
        </w:rPr>
      </w:pPr>
      <w:r w:rsidRPr="64387CA0">
        <w:rPr>
          <w:rFonts w:ascii="Verdana" w:eastAsia="Verdana" w:hAnsi="Verdana" w:cs="Verdana"/>
          <w:color w:val="202124"/>
          <w:spacing w:val="2"/>
          <w:sz w:val="24"/>
          <w:szCs w:val="24"/>
          <w:lang w:val="en-US"/>
        </w:rPr>
        <w:t>The pathways described in the guidance seem scientifically robust</w:t>
      </w:r>
    </w:p>
    <w:p w14:paraId="0754E9F6" w14:textId="77777777" w:rsidR="008F3661" w:rsidRDefault="008F3661" w:rsidP="008F3661">
      <w:pPr>
        <w:pStyle w:val="Prrafodelista"/>
        <w:numPr>
          <w:ilvl w:val="1"/>
          <w:numId w:val="7"/>
        </w:numPr>
        <w:spacing w:after="240" w:line="360" w:lineRule="atLeast"/>
        <w:ind w:left="1276" w:hanging="425"/>
        <w:rPr>
          <w:rFonts w:ascii="Verdana" w:eastAsia="Verdana" w:hAnsi="Verdana" w:cs="Verdana"/>
          <w:color w:val="202124"/>
          <w:spacing w:val="2"/>
          <w:sz w:val="24"/>
          <w:szCs w:val="24"/>
          <w:lang w:val="en-US"/>
        </w:rPr>
      </w:pPr>
      <w:r w:rsidRPr="64387CA0">
        <w:rPr>
          <w:rFonts w:ascii="Verdana" w:eastAsia="Verdana" w:hAnsi="Verdana" w:cs="Verdana"/>
          <w:color w:val="202124"/>
          <w:spacing w:val="2"/>
          <w:sz w:val="24"/>
          <w:szCs w:val="24"/>
          <w:lang w:val="en-US"/>
        </w:rPr>
        <w:t>The assumptions described in the guidance seem reasonable</w:t>
      </w:r>
    </w:p>
    <w:p w14:paraId="5FA0328B" w14:textId="77777777" w:rsidR="008F3661" w:rsidRDefault="008F3661" w:rsidP="008F3661">
      <w:pPr>
        <w:pStyle w:val="Prrafodelista"/>
        <w:numPr>
          <w:ilvl w:val="1"/>
          <w:numId w:val="7"/>
        </w:numPr>
        <w:spacing w:after="240" w:line="360" w:lineRule="atLeast"/>
        <w:ind w:left="1276" w:hanging="425"/>
        <w:rPr>
          <w:rFonts w:ascii="Verdana" w:eastAsia="Verdana" w:hAnsi="Verdana" w:cs="Verdana"/>
          <w:color w:val="202124"/>
          <w:spacing w:val="2"/>
          <w:sz w:val="24"/>
          <w:szCs w:val="24"/>
          <w:lang w:val="en-US"/>
        </w:rPr>
      </w:pPr>
      <w:r w:rsidRPr="64387CA0">
        <w:rPr>
          <w:rFonts w:ascii="Verdana" w:eastAsia="Verdana" w:hAnsi="Verdana" w:cs="Verdana"/>
          <w:color w:val="202124"/>
          <w:spacing w:val="2"/>
          <w:sz w:val="24"/>
          <w:szCs w:val="24"/>
          <w:lang w:val="en-US"/>
        </w:rPr>
        <w:t>The tool and guidance can help the decarbonization of the cement sector</w:t>
      </w:r>
    </w:p>
    <w:p w14:paraId="1FBFF6D5" w14:textId="77777777" w:rsidR="008F3661" w:rsidRDefault="008F3661" w:rsidP="008F3661">
      <w:pPr>
        <w:pStyle w:val="Prrafodelista"/>
        <w:numPr>
          <w:ilvl w:val="1"/>
          <w:numId w:val="7"/>
        </w:numPr>
        <w:spacing w:after="240" w:line="360" w:lineRule="atLeast"/>
        <w:ind w:left="1418" w:hanging="567"/>
        <w:rPr>
          <w:rFonts w:ascii="Verdana" w:eastAsia="Verdana" w:hAnsi="Verdana" w:cs="Verdana"/>
          <w:color w:val="202124"/>
          <w:spacing w:val="2"/>
          <w:sz w:val="24"/>
          <w:szCs w:val="24"/>
          <w:lang w:val="en-US"/>
        </w:rPr>
      </w:pPr>
      <w:r w:rsidRPr="64387CA0">
        <w:rPr>
          <w:rFonts w:ascii="Verdana" w:eastAsia="Verdana" w:hAnsi="Verdana" w:cs="Verdana"/>
          <w:color w:val="202124"/>
          <w:spacing w:val="2"/>
          <w:sz w:val="24"/>
          <w:szCs w:val="24"/>
          <w:lang w:val="en-US"/>
        </w:rPr>
        <w:t>None of the above statements are relevant</w:t>
      </w:r>
    </w:p>
    <w:p w14:paraId="52B9B14E" w14:textId="77777777" w:rsidR="00833CFC" w:rsidRPr="00592B0A" w:rsidRDefault="00833CFC" w:rsidP="00833CFC">
      <w:pPr>
        <w:rPr>
          <w:rFonts w:ascii="Verdana" w:eastAsia="Verdana" w:hAnsi="Verdana" w:cs="Verdana"/>
          <w:color w:val="202124"/>
          <w:lang w:val="en-US"/>
        </w:rPr>
      </w:pPr>
    </w:p>
    <w:p w14:paraId="324386C7" w14:textId="6011E6B8" w:rsidR="00FD131A" w:rsidRPr="00FD131A" w:rsidRDefault="00FD131A" w:rsidP="00932D1F">
      <w:pPr>
        <w:pStyle w:val="Prrafodelista"/>
        <w:numPr>
          <w:ilvl w:val="0"/>
          <w:numId w:val="7"/>
        </w:numPr>
        <w:ind w:left="709" w:hanging="709"/>
        <w:rPr>
          <w:rFonts w:ascii="Verdana" w:eastAsia="Verdana" w:hAnsi="Verdana" w:cs="Verdana"/>
          <w:spacing w:val="2"/>
          <w:sz w:val="24"/>
          <w:szCs w:val="24"/>
          <w:lang w:val="en-US"/>
        </w:rPr>
      </w:pPr>
      <w:r w:rsidRPr="00FD131A">
        <w:rPr>
          <w:rFonts w:ascii="Verdana" w:eastAsia="Verdana" w:hAnsi="Verdana" w:cs="Verdana"/>
          <w:spacing w:val="2"/>
          <w:sz w:val="24"/>
          <w:szCs w:val="24"/>
          <w:lang w:val="en-US"/>
        </w:rPr>
        <w:t>Please share any comments that have not been captured in the questions above (describe):</w:t>
      </w:r>
    </w:p>
    <w:p w14:paraId="2005F9F1" w14:textId="77777777" w:rsidR="006E7FB8" w:rsidRPr="00FD131A" w:rsidRDefault="006E7FB8" w:rsidP="00FC4E2E">
      <w:pPr>
        <w:ind w:left="709"/>
        <w:jc w:val="both"/>
        <w:rPr>
          <w:rFonts w:ascii="Verdana" w:eastAsia="Verdana" w:hAnsi="Verdana" w:cs="Verdana"/>
          <w:i/>
          <w:iCs/>
          <w:color w:val="1F3864" w:themeColor="accent1" w:themeShade="80"/>
          <w:spacing w:val="2"/>
          <w:lang w:val="en-US"/>
        </w:rPr>
      </w:pPr>
    </w:p>
    <w:p w14:paraId="00CA810A" w14:textId="21709FF4" w:rsidR="005D156E" w:rsidRPr="008F3661" w:rsidRDefault="005D156E" w:rsidP="008F3661">
      <w:pPr>
        <w:ind w:left="708"/>
        <w:jc w:val="both"/>
        <w:rPr>
          <w:rFonts w:ascii="Verdana" w:eastAsia="Verdana" w:hAnsi="Verdana" w:cs="Verdana"/>
          <w:i/>
          <w:iCs/>
          <w:color w:val="1F3864" w:themeColor="accent1" w:themeShade="80"/>
          <w:spacing w:val="2"/>
        </w:rPr>
      </w:pPr>
      <w:r w:rsidRPr="008F3661">
        <w:rPr>
          <w:rFonts w:ascii="Verdana" w:eastAsia="Verdana" w:hAnsi="Verdana" w:cs="Verdana"/>
          <w:i/>
          <w:iCs/>
          <w:color w:val="1F3864" w:themeColor="accent1" w:themeShade="80"/>
          <w:spacing w:val="2"/>
          <w:lang w:val="en-US"/>
        </w:rPr>
        <w:t xml:space="preserve">We generally disagree with what is stated in this guide because: (1) it ignores science-based reduction axes and does not consider regional differences, both to define emission budgets and to implement CO2 reductions. </w:t>
      </w:r>
      <w:r w:rsidRPr="008F3661">
        <w:rPr>
          <w:rFonts w:ascii="Verdana" w:eastAsia="Verdana" w:hAnsi="Verdana" w:cs="Verdana"/>
          <w:i/>
          <w:iCs/>
          <w:color w:val="1F3864" w:themeColor="accent1" w:themeShade="80"/>
          <w:spacing w:val="2"/>
        </w:rPr>
        <w:t xml:space="preserve">(2) </w:t>
      </w:r>
      <w:proofErr w:type="spellStart"/>
      <w:r w:rsidRPr="008F3661">
        <w:rPr>
          <w:rFonts w:ascii="Verdana" w:eastAsia="Verdana" w:hAnsi="Verdana" w:cs="Verdana"/>
          <w:i/>
          <w:iCs/>
          <w:color w:val="1F3864" w:themeColor="accent1" w:themeShade="80"/>
          <w:spacing w:val="2"/>
        </w:rPr>
        <w:t>all</w:t>
      </w:r>
      <w:proofErr w:type="spellEnd"/>
      <w:r w:rsidRPr="008F3661">
        <w:rPr>
          <w:rFonts w:ascii="Verdana" w:eastAsia="Verdana" w:hAnsi="Verdana" w:cs="Verdana"/>
          <w:i/>
          <w:iCs/>
          <w:color w:val="1F3864" w:themeColor="accent1" w:themeShade="80"/>
          <w:spacing w:val="2"/>
        </w:rPr>
        <w:t xml:space="preserve"> CO2eq </w:t>
      </w:r>
      <w:proofErr w:type="spellStart"/>
      <w:r w:rsidRPr="008F3661">
        <w:rPr>
          <w:rFonts w:ascii="Verdana" w:eastAsia="Verdana" w:hAnsi="Verdana" w:cs="Verdana"/>
          <w:i/>
          <w:iCs/>
          <w:color w:val="1F3864" w:themeColor="accent1" w:themeShade="80"/>
          <w:spacing w:val="2"/>
        </w:rPr>
        <w:t>emissions</w:t>
      </w:r>
      <w:proofErr w:type="spellEnd"/>
      <w:r w:rsidRPr="008F3661">
        <w:rPr>
          <w:rFonts w:ascii="Verdana" w:eastAsia="Verdana" w:hAnsi="Verdana" w:cs="Verdana"/>
          <w:i/>
          <w:iCs/>
          <w:color w:val="1F3864" w:themeColor="accent1" w:themeShade="80"/>
          <w:spacing w:val="2"/>
        </w:rPr>
        <w:t xml:space="preserve"> avoided by co-processing technology must be recognized. In ALyC, according to the UN*, 540,000 tons of urban waste are generated per day, of which only 4% are recovered and 27% are disposed of in a totally inadequate way, therefore, the levels of methanization and CO2 by outdoor combustion are relevant; and this is declared by the different NDCs of the countries of the region, such as the NDC of Colombia updated to the year 2020, recognizes co-processing as a CO2 mitigation measure. The co-processing of alternative fuels containing a fraction of biomass helps mitigate methane emissions generated in the landfill, which makes it essential to recognize their accounting, and this is of particular impact for non-Annex 1 countries, where primary separation measures as well as incentives to promote co-processing are generally lacking. Therefore, restricting co-processing to only some types of biomasses would be counterproductive with health and GHG mitigation challenges in our region.</w:t>
      </w:r>
    </w:p>
    <w:p w14:paraId="033C6D12" w14:textId="77777777" w:rsidR="005D156E" w:rsidRPr="005D156E" w:rsidRDefault="005D156E" w:rsidP="00FC4E2E">
      <w:pPr>
        <w:ind w:left="709"/>
        <w:jc w:val="both"/>
        <w:rPr>
          <w:rFonts w:ascii="Verdana" w:eastAsia="Verdana" w:hAnsi="Verdana" w:cs="Verdana"/>
          <w:i/>
          <w:iCs/>
          <w:color w:val="1F3864" w:themeColor="accent1" w:themeShade="80"/>
          <w:spacing w:val="2"/>
          <w:lang w:val="en-US"/>
        </w:rPr>
      </w:pPr>
    </w:p>
    <w:p w14:paraId="1AE9CCB9" w14:textId="77777777" w:rsidR="005D156E" w:rsidRPr="008F3661" w:rsidRDefault="005D156E" w:rsidP="008F3661">
      <w:pPr>
        <w:ind w:left="708"/>
        <w:jc w:val="both"/>
        <w:rPr>
          <w:rFonts w:ascii="Verdana" w:eastAsia="Verdana" w:hAnsi="Verdana" w:cs="Verdana"/>
          <w:i/>
          <w:iCs/>
          <w:color w:val="1F3864" w:themeColor="accent1" w:themeShade="80"/>
          <w:spacing w:val="2"/>
        </w:rPr>
      </w:pPr>
      <w:r w:rsidRPr="008F3661">
        <w:rPr>
          <w:rFonts w:ascii="Verdana" w:eastAsia="Verdana" w:hAnsi="Verdana" w:cs="Verdana"/>
          <w:i/>
          <w:iCs/>
          <w:color w:val="1F3864" w:themeColor="accent1" w:themeShade="80"/>
          <w:spacing w:val="2"/>
          <w:lang w:val="en-US"/>
        </w:rPr>
        <w:t xml:space="preserve">(3) not considering the recycling of CO2 captured in our plants for the preparation of synthetic fuels would disable one of the main levers to achieve carbon neutrality of our industry, considering, in addition, that in our region there are areas in which the production of green hydrogen through solar and / or wind energy has one of the greatest potentials worldwide, therefore, not having the CO2 captured in our plants would significantly discourage the production of these synthetic fuels. </w:t>
      </w:r>
      <w:proofErr w:type="spellStart"/>
      <w:r w:rsidRPr="008F3661">
        <w:rPr>
          <w:rFonts w:ascii="Verdana" w:eastAsia="Verdana" w:hAnsi="Verdana" w:cs="Verdana"/>
          <w:i/>
          <w:iCs/>
          <w:color w:val="1F3864" w:themeColor="accent1" w:themeShade="80"/>
          <w:spacing w:val="2"/>
        </w:rPr>
        <w:t>The</w:t>
      </w:r>
      <w:proofErr w:type="spellEnd"/>
      <w:r w:rsidRPr="008F3661">
        <w:rPr>
          <w:rFonts w:ascii="Verdana" w:eastAsia="Verdana" w:hAnsi="Verdana" w:cs="Verdana"/>
          <w:i/>
          <w:iCs/>
          <w:color w:val="1F3864" w:themeColor="accent1" w:themeShade="80"/>
          <w:spacing w:val="2"/>
        </w:rPr>
        <w:t xml:space="preserve"> </w:t>
      </w:r>
      <w:proofErr w:type="spellStart"/>
      <w:r w:rsidRPr="008F3661">
        <w:rPr>
          <w:rFonts w:ascii="Verdana" w:eastAsia="Verdana" w:hAnsi="Verdana" w:cs="Verdana"/>
          <w:i/>
          <w:iCs/>
          <w:color w:val="1F3864" w:themeColor="accent1" w:themeShade="80"/>
          <w:spacing w:val="2"/>
        </w:rPr>
        <w:t>proposed</w:t>
      </w:r>
      <w:proofErr w:type="spellEnd"/>
      <w:r w:rsidRPr="008F3661">
        <w:rPr>
          <w:rFonts w:ascii="Verdana" w:eastAsia="Verdana" w:hAnsi="Verdana" w:cs="Verdana"/>
          <w:i/>
          <w:iCs/>
          <w:color w:val="1F3864" w:themeColor="accent1" w:themeShade="80"/>
          <w:spacing w:val="2"/>
        </w:rPr>
        <w:t xml:space="preserve"> </w:t>
      </w:r>
      <w:proofErr w:type="spellStart"/>
      <w:r w:rsidRPr="008F3661">
        <w:rPr>
          <w:rFonts w:ascii="Verdana" w:eastAsia="Verdana" w:hAnsi="Verdana" w:cs="Verdana"/>
          <w:i/>
          <w:iCs/>
          <w:color w:val="1F3864" w:themeColor="accent1" w:themeShade="80"/>
          <w:spacing w:val="2"/>
        </w:rPr>
        <w:t>scope</w:t>
      </w:r>
      <w:proofErr w:type="spellEnd"/>
      <w:r w:rsidRPr="008F3661">
        <w:rPr>
          <w:rFonts w:ascii="Verdana" w:eastAsia="Verdana" w:hAnsi="Verdana" w:cs="Verdana"/>
          <w:i/>
          <w:iCs/>
          <w:color w:val="1F3864" w:themeColor="accent1" w:themeShade="80"/>
          <w:spacing w:val="2"/>
        </w:rPr>
        <w:t xml:space="preserve"> </w:t>
      </w:r>
      <w:proofErr w:type="spellStart"/>
      <w:r w:rsidRPr="008F3661">
        <w:rPr>
          <w:rFonts w:ascii="Verdana" w:eastAsia="Verdana" w:hAnsi="Verdana" w:cs="Verdana"/>
          <w:i/>
          <w:iCs/>
          <w:color w:val="1F3864" w:themeColor="accent1" w:themeShade="80"/>
          <w:spacing w:val="2"/>
        </w:rPr>
        <w:t>limited</w:t>
      </w:r>
      <w:proofErr w:type="spellEnd"/>
      <w:r w:rsidRPr="008F3661">
        <w:rPr>
          <w:rFonts w:ascii="Verdana" w:eastAsia="Verdana" w:hAnsi="Verdana" w:cs="Verdana"/>
          <w:i/>
          <w:iCs/>
          <w:color w:val="1F3864" w:themeColor="accent1" w:themeShade="80"/>
          <w:spacing w:val="2"/>
        </w:rPr>
        <w:t xml:space="preserve"> to subsurface sequestration or mineralization will discourage investment in research and development of technologies for the further use of captured CO2, which will contribute in the long run not prevent the extraction and use of fossil fuels. It is to be recognized, however, that the quantification of the potential of the benefits derived from the subsequent use of CO2 requires an in-depth study of life cycle analysis, considering that in principle it is based on the concept of displacing a product or service with one that has an associated extended life, through synthetic fuels, chemicals, or reinforcement of biological processes. This is reinforced by the International Energy Agency (IEA) itself, and its publication 'Putting CO2 to Use' (2019), there are five key considerations in the assessment of benefits derived from the subsequent use of CO2:</w:t>
      </w:r>
    </w:p>
    <w:p w14:paraId="6B26287E" w14:textId="77777777" w:rsidR="005D156E" w:rsidRPr="005D156E" w:rsidRDefault="005D156E" w:rsidP="00906B24">
      <w:pPr>
        <w:ind w:left="1417"/>
        <w:jc w:val="both"/>
        <w:rPr>
          <w:rFonts w:ascii="Verdana" w:eastAsia="Verdana" w:hAnsi="Verdana" w:cs="Verdana"/>
          <w:i/>
          <w:iCs/>
          <w:color w:val="1F3864" w:themeColor="accent1" w:themeShade="80"/>
          <w:spacing w:val="2"/>
          <w:lang w:val="en-US"/>
        </w:rPr>
      </w:pPr>
    </w:p>
    <w:p w14:paraId="26B1469F" w14:textId="77777777" w:rsidR="00EC7D8B" w:rsidRPr="00EC7D8B" w:rsidRDefault="00EC7D8B" w:rsidP="00EC7D8B">
      <w:pPr>
        <w:ind w:left="709"/>
        <w:jc w:val="both"/>
        <w:rPr>
          <w:rFonts w:ascii="Verdana" w:eastAsia="Verdana" w:hAnsi="Verdana" w:cs="Verdana"/>
          <w:i/>
          <w:iCs/>
          <w:color w:val="1F3864" w:themeColor="accent1" w:themeShade="80"/>
          <w:spacing w:val="2"/>
        </w:rPr>
      </w:pPr>
    </w:p>
    <w:p w14:paraId="4917DF61" w14:textId="51D1D724" w:rsidR="009808D9" w:rsidRDefault="00C70472" w:rsidP="00EC7D8B">
      <w:pPr>
        <w:ind w:left="709"/>
        <w:jc w:val="center"/>
        <w:rPr>
          <w:rFonts w:ascii="Verdana" w:eastAsia="Verdana" w:hAnsi="Verdana" w:cs="Verdana"/>
          <w:i/>
          <w:iCs/>
          <w:color w:val="1F3864" w:themeColor="accent1" w:themeShade="80"/>
          <w:spacing w:val="2"/>
        </w:rPr>
      </w:pPr>
      <w:hyperlink r:id="rId11" w:history="1">
        <w:r w:rsidR="00EC7D8B" w:rsidRPr="00FF5591">
          <w:rPr>
            <w:rStyle w:val="Hipervnculo"/>
            <w:rFonts w:ascii="Verdana" w:eastAsia="Verdana" w:hAnsi="Verdana" w:cs="Verdana"/>
            <w:i/>
            <w:iCs/>
            <w:spacing w:val="2"/>
          </w:rPr>
          <w:t>https://www.iea.org/reports/putting-co2-to-use</w:t>
        </w:r>
      </w:hyperlink>
    </w:p>
    <w:p w14:paraId="1E8EC6D8" w14:textId="77777777" w:rsidR="00EC7D8B" w:rsidRDefault="00EC7D8B" w:rsidP="00EC7D8B">
      <w:pPr>
        <w:ind w:left="709"/>
        <w:jc w:val="both"/>
        <w:rPr>
          <w:rFonts w:ascii="Verdana" w:eastAsia="Verdana" w:hAnsi="Verdana" w:cs="Verdana"/>
          <w:i/>
          <w:iCs/>
          <w:color w:val="1F3864" w:themeColor="accent1" w:themeShade="80"/>
          <w:spacing w:val="2"/>
        </w:rPr>
      </w:pPr>
    </w:p>
    <w:p w14:paraId="4586BAAD" w14:textId="5CB44CD9" w:rsidR="00D65A66" w:rsidRDefault="00D65A66" w:rsidP="00FC4E2E">
      <w:pPr>
        <w:jc w:val="both"/>
        <w:rPr>
          <w:rFonts w:ascii="Verdana" w:eastAsia="Verdana" w:hAnsi="Verdana" w:cs="Verdana"/>
          <w:i/>
          <w:iCs/>
          <w:color w:val="1F3864" w:themeColor="accent1" w:themeShade="80"/>
          <w:spacing w:val="2"/>
        </w:rPr>
      </w:pPr>
    </w:p>
    <w:p w14:paraId="43A3D8EC" w14:textId="4C8381BD" w:rsidR="005D156E" w:rsidRPr="00980EF5" w:rsidRDefault="005D156E" w:rsidP="005D156E">
      <w:pPr>
        <w:pStyle w:val="Prrafodelista"/>
        <w:numPr>
          <w:ilvl w:val="0"/>
          <w:numId w:val="11"/>
        </w:numPr>
        <w:rPr>
          <w:rFonts w:ascii="Verdana" w:eastAsia="Verdana" w:hAnsi="Verdana" w:cs="Verdana"/>
          <w:i/>
          <w:iCs/>
          <w:color w:val="1F3864" w:themeColor="accent1" w:themeShade="80"/>
          <w:spacing w:val="2"/>
          <w:sz w:val="24"/>
          <w:szCs w:val="24"/>
          <w:lang w:val="en-US" w:eastAsia="es-MX"/>
        </w:rPr>
      </w:pPr>
      <w:r w:rsidRPr="00980EF5">
        <w:rPr>
          <w:rFonts w:ascii="Verdana" w:eastAsia="Verdana" w:hAnsi="Verdana" w:cs="Verdana"/>
          <w:i/>
          <w:iCs/>
          <w:color w:val="1F3864" w:themeColor="accent1" w:themeShade="80"/>
          <w:spacing w:val="2"/>
          <w:sz w:val="24"/>
          <w:szCs w:val="24"/>
          <w:lang w:val="en-US" w:eastAsia="es-MX"/>
        </w:rPr>
        <w:t>To</w:t>
      </w:r>
      <w:r w:rsidR="00807737" w:rsidRPr="00980EF5">
        <w:rPr>
          <w:rFonts w:ascii="Verdana" w:eastAsia="Verdana" w:hAnsi="Verdana" w:cs="Verdana"/>
          <w:i/>
          <w:iCs/>
          <w:color w:val="1F3864" w:themeColor="accent1" w:themeShade="80"/>
          <w:spacing w:val="2"/>
          <w:sz w:val="24"/>
          <w:szCs w:val="24"/>
          <w:lang w:val="en-US" w:eastAsia="es-MX"/>
        </w:rPr>
        <w:t xml:space="preserve"> t</w:t>
      </w:r>
      <w:r w:rsidRPr="00980EF5">
        <w:rPr>
          <w:rFonts w:ascii="Verdana" w:eastAsia="Verdana" w:hAnsi="Verdana" w:cs="Verdana"/>
          <w:i/>
          <w:iCs/>
          <w:color w:val="1F3864" w:themeColor="accent1" w:themeShade="80"/>
          <w:spacing w:val="2"/>
          <w:sz w:val="24"/>
          <w:szCs w:val="24"/>
          <w:lang w:val="en-US" w:eastAsia="es-MX"/>
        </w:rPr>
        <w:t xml:space="preserve">he origin of CO2 (from natural deposits, fossil fuels) </w:t>
      </w:r>
    </w:p>
    <w:p w14:paraId="51626908" w14:textId="77777777" w:rsidR="005D156E" w:rsidRPr="008F3661" w:rsidRDefault="005D156E" w:rsidP="005D156E">
      <w:pPr>
        <w:pStyle w:val="Prrafodelista"/>
        <w:numPr>
          <w:ilvl w:val="0"/>
          <w:numId w:val="11"/>
        </w:numPr>
        <w:rPr>
          <w:rFonts w:ascii="Verdana" w:eastAsia="Verdana" w:hAnsi="Verdana" w:cs="Verdana"/>
          <w:i/>
          <w:iCs/>
          <w:color w:val="1F3864" w:themeColor="accent1" w:themeShade="80"/>
          <w:spacing w:val="2"/>
          <w:lang w:val="es-PE" w:eastAsia="es-MX"/>
        </w:rPr>
      </w:pPr>
      <w:proofErr w:type="spellStart"/>
      <w:r w:rsidRPr="008F3661">
        <w:rPr>
          <w:rFonts w:ascii="Verdana" w:eastAsia="Verdana" w:hAnsi="Verdana" w:cs="Verdana"/>
          <w:i/>
          <w:iCs/>
          <w:color w:val="1F3864" w:themeColor="accent1" w:themeShade="80"/>
          <w:spacing w:val="2"/>
          <w:sz w:val="24"/>
          <w:szCs w:val="24"/>
          <w:lang w:val="es-PE" w:eastAsia="es-MX"/>
        </w:rPr>
        <w:t>The</w:t>
      </w:r>
      <w:proofErr w:type="spellEnd"/>
      <w:r w:rsidRPr="008F3661">
        <w:rPr>
          <w:rFonts w:ascii="Verdana" w:eastAsia="Verdana" w:hAnsi="Verdana" w:cs="Verdana"/>
          <w:i/>
          <w:iCs/>
          <w:color w:val="1F3864" w:themeColor="accent1" w:themeShade="80"/>
          <w:spacing w:val="2"/>
          <w:sz w:val="24"/>
          <w:szCs w:val="24"/>
          <w:lang w:val="es-PE" w:eastAsia="es-MX"/>
        </w:rPr>
        <w:t xml:space="preserve"> </w:t>
      </w:r>
      <w:proofErr w:type="spellStart"/>
      <w:r w:rsidRPr="008F3661">
        <w:rPr>
          <w:rFonts w:ascii="Verdana" w:eastAsia="Verdana" w:hAnsi="Verdana" w:cs="Verdana"/>
          <w:i/>
          <w:iCs/>
          <w:color w:val="1F3864" w:themeColor="accent1" w:themeShade="80"/>
          <w:spacing w:val="2"/>
          <w:sz w:val="24"/>
          <w:szCs w:val="24"/>
          <w:lang w:val="es-PE" w:eastAsia="es-MX"/>
        </w:rPr>
        <w:t>product</w:t>
      </w:r>
      <w:proofErr w:type="spellEnd"/>
      <w:r w:rsidRPr="008F3661">
        <w:rPr>
          <w:rFonts w:ascii="Verdana" w:eastAsia="Verdana" w:hAnsi="Verdana" w:cs="Verdana"/>
          <w:i/>
          <w:iCs/>
          <w:color w:val="1F3864" w:themeColor="accent1" w:themeShade="80"/>
          <w:spacing w:val="2"/>
          <w:sz w:val="24"/>
          <w:szCs w:val="24"/>
          <w:lang w:val="es-PE" w:eastAsia="es-MX"/>
        </w:rPr>
        <w:t xml:space="preserve"> </w:t>
      </w:r>
      <w:proofErr w:type="spellStart"/>
      <w:r w:rsidRPr="008F3661">
        <w:rPr>
          <w:rFonts w:ascii="Verdana" w:eastAsia="Verdana" w:hAnsi="Verdana" w:cs="Verdana"/>
          <w:i/>
          <w:iCs/>
          <w:color w:val="1F3864" w:themeColor="accent1" w:themeShade="80"/>
          <w:spacing w:val="2"/>
          <w:sz w:val="24"/>
          <w:szCs w:val="24"/>
          <w:lang w:val="es-PE" w:eastAsia="es-MX"/>
        </w:rPr>
        <w:t>or</w:t>
      </w:r>
      <w:proofErr w:type="spellEnd"/>
      <w:r w:rsidRPr="008F3661">
        <w:rPr>
          <w:rFonts w:ascii="Verdana" w:eastAsia="Verdana" w:hAnsi="Verdana" w:cs="Verdana"/>
          <w:i/>
          <w:iCs/>
          <w:color w:val="1F3864" w:themeColor="accent1" w:themeShade="80"/>
          <w:spacing w:val="2"/>
          <w:sz w:val="24"/>
          <w:szCs w:val="24"/>
          <w:lang w:val="es-PE" w:eastAsia="es-MX"/>
        </w:rPr>
        <w:t xml:space="preserve"> </w:t>
      </w:r>
      <w:proofErr w:type="spellStart"/>
      <w:r w:rsidRPr="008F3661">
        <w:rPr>
          <w:rFonts w:ascii="Verdana" w:eastAsia="Verdana" w:hAnsi="Verdana" w:cs="Verdana"/>
          <w:i/>
          <w:iCs/>
          <w:color w:val="1F3864" w:themeColor="accent1" w:themeShade="80"/>
          <w:spacing w:val="2"/>
          <w:sz w:val="24"/>
          <w:szCs w:val="24"/>
          <w:lang w:val="es-PE" w:eastAsia="es-MX"/>
        </w:rPr>
        <w:t>service</w:t>
      </w:r>
      <w:proofErr w:type="spellEnd"/>
      <w:r w:rsidRPr="008F3661">
        <w:rPr>
          <w:rFonts w:ascii="Verdana" w:eastAsia="Verdana" w:hAnsi="Verdana" w:cs="Verdana"/>
          <w:i/>
          <w:iCs/>
          <w:color w:val="1F3864" w:themeColor="accent1" w:themeShade="80"/>
          <w:spacing w:val="2"/>
          <w:sz w:val="24"/>
          <w:szCs w:val="24"/>
          <w:lang w:val="es-PE" w:eastAsia="es-MX"/>
        </w:rPr>
        <w:t xml:space="preserve"> that the recovered CO2 displaces or replaces </w:t>
      </w:r>
    </w:p>
    <w:p w14:paraId="5BA53402" w14:textId="77777777" w:rsidR="006E7FB8" w:rsidRPr="008F3661" w:rsidRDefault="005D156E" w:rsidP="006E7FB8">
      <w:pPr>
        <w:pStyle w:val="Prrafodelista"/>
        <w:numPr>
          <w:ilvl w:val="0"/>
          <w:numId w:val="11"/>
        </w:numPr>
        <w:rPr>
          <w:rFonts w:ascii="Verdana" w:eastAsia="Verdana" w:hAnsi="Verdana" w:cs="Verdana"/>
          <w:i/>
          <w:iCs/>
          <w:color w:val="1F3864" w:themeColor="accent1" w:themeShade="80"/>
          <w:spacing w:val="2"/>
          <w:lang w:val="es-PE" w:eastAsia="es-MX"/>
        </w:rPr>
      </w:pPr>
      <w:r w:rsidRPr="008F3661">
        <w:rPr>
          <w:rFonts w:ascii="Verdana" w:eastAsia="Verdana" w:hAnsi="Verdana" w:cs="Verdana"/>
          <w:i/>
          <w:iCs/>
          <w:color w:val="1F3864" w:themeColor="accent1" w:themeShade="80"/>
          <w:spacing w:val="2"/>
          <w:sz w:val="24"/>
          <w:szCs w:val="24"/>
          <w:lang w:val="es-PE" w:eastAsia="es-MX"/>
        </w:rPr>
        <w:t xml:space="preserve">How much energy and how it is used to convert CO2 </w:t>
      </w:r>
    </w:p>
    <w:p w14:paraId="7E314422" w14:textId="77777777" w:rsidR="00807737" w:rsidRPr="008F3661" w:rsidRDefault="005D156E" w:rsidP="006E7FB8">
      <w:pPr>
        <w:pStyle w:val="Prrafodelista"/>
        <w:numPr>
          <w:ilvl w:val="0"/>
          <w:numId w:val="11"/>
        </w:numPr>
        <w:rPr>
          <w:rFonts w:ascii="Verdana" w:eastAsia="Verdana" w:hAnsi="Verdana" w:cs="Verdana"/>
          <w:i/>
          <w:iCs/>
          <w:color w:val="1F3864" w:themeColor="accent1" w:themeShade="80"/>
          <w:spacing w:val="2"/>
          <w:lang w:val="es-PE" w:eastAsia="es-MX"/>
        </w:rPr>
      </w:pPr>
      <w:r w:rsidRPr="008F3661">
        <w:rPr>
          <w:rFonts w:ascii="Verdana" w:eastAsia="Verdana" w:hAnsi="Verdana" w:cs="Verdana"/>
          <w:i/>
          <w:iCs/>
          <w:color w:val="1F3864" w:themeColor="accent1" w:themeShade="80"/>
          <w:spacing w:val="2"/>
          <w:sz w:val="24"/>
          <w:szCs w:val="24"/>
          <w:lang w:val="es-PE" w:eastAsia="es-MX"/>
        </w:rPr>
        <w:t>How long the carbon content is retained or trapped in the product And. The scalability of the opportunity to use captured CO2</w:t>
      </w:r>
    </w:p>
    <w:p w14:paraId="50EAAC8A" w14:textId="77777777" w:rsidR="00807737" w:rsidRPr="00807737" w:rsidRDefault="00807737" w:rsidP="00807737">
      <w:pPr>
        <w:ind w:left="360"/>
        <w:rPr>
          <w:rStyle w:val="ts-alignment-element"/>
          <w:rFonts w:asciiTheme="minorHAnsi" w:hAnsiTheme="minorHAnsi" w:cstheme="minorBidi"/>
          <w:highlight w:val="yellow"/>
          <w:lang w:val="en-US"/>
        </w:rPr>
      </w:pPr>
    </w:p>
    <w:p w14:paraId="36D93CD8" w14:textId="7D2B5CA0" w:rsidR="006E7FB8" w:rsidRPr="00980EF5" w:rsidRDefault="005D156E" w:rsidP="00980EF5">
      <w:pPr>
        <w:ind w:left="360"/>
        <w:jc w:val="both"/>
        <w:rPr>
          <w:rFonts w:ascii="Verdana" w:eastAsia="Verdana" w:hAnsi="Verdana" w:cs="Verdana"/>
          <w:i/>
          <w:iCs/>
          <w:color w:val="1F3864" w:themeColor="accent1" w:themeShade="80"/>
          <w:spacing w:val="2"/>
          <w:lang w:val="en-US"/>
        </w:rPr>
      </w:pPr>
      <w:r w:rsidRPr="00807737">
        <w:rPr>
          <w:rFonts w:ascii="Segoe UI" w:hAnsi="Segoe UI" w:cs="Segoe UI"/>
          <w:color w:val="000000"/>
          <w:sz w:val="18"/>
          <w:szCs w:val="18"/>
          <w:highlight w:val="yellow"/>
          <w:lang w:val="en-US"/>
        </w:rPr>
        <w:t xml:space="preserve"> </w:t>
      </w:r>
      <w:r w:rsidRPr="00980EF5">
        <w:rPr>
          <w:rFonts w:ascii="Verdana" w:eastAsia="Verdana" w:hAnsi="Verdana" w:cs="Verdana"/>
          <w:i/>
          <w:iCs/>
          <w:color w:val="1F3864" w:themeColor="accent1" w:themeShade="80"/>
          <w:spacing w:val="2"/>
          <w:lang w:val="en-US"/>
        </w:rPr>
        <w:t xml:space="preserve">(4) natural </w:t>
      </w:r>
      <w:proofErr w:type="spellStart"/>
      <w:r w:rsidRPr="00980EF5">
        <w:rPr>
          <w:rFonts w:ascii="Verdana" w:eastAsia="Verdana" w:hAnsi="Verdana" w:cs="Verdana"/>
          <w:i/>
          <w:iCs/>
          <w:color w:val="1F3864" w:themeColor="accent1" w:themeShade="80"/>
          <w:spacing w:val="2"/>
          <w:lang w:val="en-US"/>
        </w:rPr>
        <w:t>recarbonation</w:t>
      </w:r>
      <w:proofErr w:type="spellEnd"/>
      <w:r w:rsidRPr="00980EF5">
        <w:rPr>
          <w:rFonts w:ascii="Verdana" w:eastAsia="Verdana" w:hAnsi="Verdana" w:cs="Verdana"/>
          <w:i/>
          <w:iCs/>
          <w:color w:val="1F3864" w:themeColor="accent1" w:themeShade="80"/>
          <w:spacing w:val="2"/>
          <w:lang w:val="en-US"/>
        </w:rPr>
        <w:t xml:space="preserve"> should be included in this standard, as it is part of the life cycle of cement; in addition, it should be accounted for in the clinker produced to avoid double counting; In addition, this CO2 sink has been recognized by science in the </w:t>
      </w:r>
      <w:r w:rsidR="00807737" w:rsidRPr="00980EF5">
        <w:rPr>
          <w:rFonts w:ascii="Verdana" w:eastAsia="Verdana" w:hAnsi="Verdana" w:cs="Verdana"/>
          <w:i/>
          <w:iCs/>
          <w:color w:val="1F3864" w:themeColor="accent1" w:themeShade="80"/>
          <w:spacing w:val="2"/>
          <w:lang w:val="en-US"/>
        </w:rPr>
        <w:t>IPCC</w:t>
      </w:r>
      <w:r w:rsidRPr="00980EF5">
        <w:rPr>
          <w:rFonts w:ascii="Verdana" w:eastAsia="Verdana" w:hAnsi="Verdana" w:cs="Verdana"/>
          <w:i/>
          <w:iCs/>
          <w:color w:val="1F3864" w:themeColor="accent1" w:themeShade="80"/>
          <w:spacing w:val="2"/>
          <w:lang w:val="en-US"/>
        </w:rPr>
        <w:t xml:space="preserve"> Sixth Report of 2021. </w:t>
      </w:r>
    </w:p>
    <w:p w14:paraId="65CF1D97" w14:textId="77777777" w:rsidR="006E7FB8" w:rsidRPr="00980EF5" w:rsidRDefault="005D156E" w:rsidP="00980EF5">
      <w:pPr>
        <w:ind w:left="360"/>
        <w:jc w:val="both"/>
        <w:rPr>
          <w:rFonts w:ascii="Verdana" w:eastAsia="Verdana" w:hAnsi="Verdana" w:cs="Verdana"/>
          <w:i/>
          <w:iCs/>
          <w:color w:val="1F3864" w:themeColor="accent1" w:themeShade="80"/>
          <w:spacing w:val="2"/>
        </w:rPr>
      </w:pPr>
      <w:r w:rsidRPr="00980EF5">
        <w:rPr>
          <w:rFonts w:ascii="Verdana" w:eastAsia="Verdana" w:hAnsi="Verdana" w:cs="Verdana"/>
          <w:i/>
          <w:iCs/>
          <w:color w:val="1F3864" w:themeColor="accent1" w:themeShade="80"/>
          <w:spacing w:val="2"/>
        </w:rPr>
        <w:t xml:space="preserve">(5) </w:t>
      </w:r>
      <w:proofErr w:type="spellStart"/>
      <w:r w:rsidRPr="00980EF5">
        <w:rPr>
          <w:rFonts w:ascii="Verdana" w:eastAsia="Verdana" w:hAnsi="Verdana" w:cs="Verdana"/>
          <w:i/>
          <w:iCs/>
          <w:color w:val="1F3864" w:themeColor="accent1" w:themeShade="80"/>
          <w:spacing w:val="2"/>
        </w:rPr>
        <w:t>this</w:t>
      </w:r>
      <w:proofErr w:type="spellEnd"/>
      <w:r w:rsidRPr="00980EF5">
        <w:rPr>
          <w:rFonts w:ascii="Verdana" w:eastAsia="Verdana" w:hAnsi="Verdana" w:cs="Verdana"/>
          <w:i/>
          <w:iCs/>
          <w:color w:val="1F3864" w:themeColor="accent1" w:themeShade="80"/>
          <w:spacing w:val="2"/>
        </w:rPr>
        <w:t xml:space="preserve"> guide </w:t>
      </w:r>
      <w:proofErr w:type="spellStart"/>
      <w:r w:rsidRPr="00980EF5">
        <w:rPr>
          <w:rFonts w:ascii="Verdana" w:eastAsia="Verdana" w:hAnsi="Verdana" w:cs="Verdana"/>
          <w:i/>
          <w:iCs/>
          <w:color w:val="1F3864" w:themeColor="accent1" w:themeShade="80"/>
          <w:spacing w:val="2"/>
        </w:rPr>
        <w:t>incorporates</w:t>
      </w:r>
      <w:proofErr w:type="spellEnd"/>
      <w:r w:rsidRPr="00980EF5">
        <w:rPr>
          <w:rFonts w:ascii="Verdana" w:eastAsia="Verdana" w:hAnsi="Verdana" w:cs="Verdana"/>
          <w:i/>
          <w:iCs/>
          <w:color w:val="1F3864" w:themeColor="accent1" w:themeShade="80"/>
          <w:spacing w:val="2"/>
        </w:rPr>
        <w:t xml:space="preserve"> methodological aspects, such as determining Scope 3 for all fuels, in emissions that are also not relevant to our final footprint, significantly complicating its application; which could discourage its global use, which cannot be a barrier to this type of standard. </w:t>
      </w:r>
    </w:p>
    <w:p w14:paraId="378C458F" w14:textId="77777777" w:rsidR="006E7FB8" w:rsidRPr="00980EF5" w:rsidRDefault="005D156E" w:rsidP="00980EF5">
      <w:pPr>
        <w:ind w:left="360"/>
        <w:jc w:val="both"/>
        <w:rPr>
          <w:rFonts w:ascii="Verdana" w:eastAsia="Verdana" w:hAnsi="Verdana" w:cs="Verdana"/>
          <w:i/>
          <w:iCs/>
          <w:color w:val="1F3864" w:themeColor="accent1" w:themeShade="80"/>
          <w:spacing w:val="2"/>
        </w:rPr>
      </w:pPr>
      <w:r w:rsidRPr="00980EF5">
        <w:rPr>
          <w:rFonts w:ascii="Verdana" w:eastAsia="Verdana" w:hAnsi="Verdana" w:cs="Verdana"/>
          <w:i/>
          <w:iCs/>
          <w:color w:val="1F3864" w:themeColor="accent1" w:themeShade="80"/>
          <w:spacing w:val="2"/>
        </w:rPr>
        <w:lastRenderedPageBreak/>
        <w:t xml:space="preserve">(6) given the high availability of residual biomass in our region, such as in tropical areas - unlike other regions - these biomasses should be considered as eco-fuels, as well as other nature-based solutions. </w:t>
      </w:r>
    </w:p>
    <w:p w14:paraId="462A1104" w14:textId="3AFA6EC5" w:rsidR="006E7FB8" w:rsidRPr="00980EF5" w:rsidRDefault="005D156E" w:rsidP="00980EF5">
      <w:pPr>
        <w:ind w:left="360"/>
        <w:jc w:val="both"/>
        <w:rPr>
          <w:rFonts w:ascii="Verdana" w:eastAsia="Verdana" w:hAnsi="Verdana" w:cs="Verdana"/>
          <w:i/>
          <w:iCs/>
          <w:color w:val="1F3864" w:themeColor="accent1" w:themeShade="80"/>
          <w:spacing w:val="2"/>
        </w:rPr>
      </w:pPr>
      <w:r w:rsidRPr="00980EF5">
        <w:rPr>
          <w:rFonts w:ascii="Verdana" w:eastAsia="Verdana" w:hAnsi="Verdana" w:cs="Verdana"/>
          <w:i/>
          <w:iCs/>
          <w:color w:val="1F3864" w:themeColor="accent1" w:themeShade="80"/>
          <w:spacing w:val="2"/>
        </w:rPr>
        <w:t xml:space="preserve">(7) this guide does not systematically consider the axes established in the ECRA 2017 paper**, which were the basis for the elaboration of the EIA roadmap for the cement sector published in 2018, which generates a relevant inconsistency for our sector </w:t>
      </w:r>
    </w:p>
    <w:p w14:paraId="34785927" w14:textId="77777777" w:rsidR="00807737" w:rsidRPr="00EE601E" w:rsidRDefault="00807737" w:rsidP="006E7FB8">
      <w:pPr>
        <w:ind w:left="360"/>
        <w:rPr>
          <w:rFonts w:ascii="Segoe UI" w:hAnsi="Segoe UI" w:cs="Segoe UI"/>
          <w:color w:val="000000"/>
          <w:sz w:val="18"/>
          <w:szCs w:val="18"/>
          <w:highlight w:val="yellow"/>
          <w:lang w:val="en-US"/>
        </w:rPr>
      </w:pPr>
    </w:p>
    <w:p w14:paraId="04484C67" w14:textId="77777777" w:rsidR="00980EF5" w:rsidRPr="00980EF5" w:rsidRDefault="00980EF5" w:rsidP="00980EF5">
      <w:pPr>
        <w:ind w:left="-709"/>
        <w:jc w:val="both"/>
        <w:rPr>
          <w:rFonts w:ascii="Verdana" w:eastAsia="Verdana" w:hAnsi="Verdana" w:cs="Verdana"/>
          <w:i/>
          <w:iCs/>
          <w:color w:val="1F3864" w:themeColor="accent1" w:themeShade="80"/>
          <w:spacing w:val="2"/>
          <w:sz w:val="16"/>
          <w:szCs w:val="16"/>
          <w:lang w:val="en-US"/>
        </w:rPr>
      </w:pPr>
      <w:r w:rsidRPr="00980EF5">
        <w:rPr>
          <w:rFonts w:ascii="Verdana" w:eastAsia="Verdana" w:hAnsi="Verdana" w:cs="Verdana"/>
          <w:i/>
          <w:iCs/>
          <w:color w:val="1F3864" w:themeColor="accent1" w:themeShade="80"/>
          <w:spacing w:val="2"/>
          <w:sz w:val="28"/>
          <w:szCs w:val="28"/>
          <w:lang w:val="en-US"/>
        </w:rPr>
        <w:t>*</w:t>
      </w:r>
      <w:r w:rsidRPr="00980EF5">
        <w:rPr>
          <w:rFonts w:ascii="Verdana" w:eastAsia="Verdana" w:hAnsi="Verdana" w:cs="Verdana"/>
          <w:i/>
          <w:iCs/>
          <w:color w:val="1F3864" w:themeColor="accent1" w:themeShade="80"/>
          <w:spacing w:val="2"/>
          <w:lang w:val="en-US"/>
        </w:rPr>
        <w:t xml:space="preserve"> </w:t>
      </w:r>
      <w:hyperlink r:id="rId12" w:history="1">
        <w:r w:rsidRPr="00980EF5">
          <w:rPr>
            <w:rStyle w:val="Hipervnculo"/>
            <w:rFonts w:ascii="Verdana" w:eastAsia="Verdana" w:hAnsi="Verdana" w:cs="Verdana"/>
            <w:i/>
            <w:iCs/>
            <w:spacing w:val="2"/>
            <w:sz w:val="16"/>
            <w:szCs w:val="16"/>
            <w:lang w:val="en-US"/>
          </w:rPr>
          <w:t>https://www.unep.org/es/resources/informe/perspectiva-de-la-gestion-de-residuos-en-america-latina-y-el-caribe</w:t>
        </w:r>
      </w:hyperlink>
    </w:p>
    <w:p w14:paraId="64A7C69C" w14:textId="77777777" w:rsidR="00980EF5" w:rsidRPr="00980EF5" w:rsidRDefault="00980EF5" w:rsidP="00980EF5">
      <w:pPr>
        <w:jc w:val="both"/>
        <w:rPr>
          <w:rFonts w:ascii="Verdana" w:eastAsia="Verdana" w:hAnsi="Verdana" w:cs="Verdana"/>
          <w:i/>
          <w:iCs/>
          <w:color w:val="1F3864" w:themeColor="accent1" w:themeShade="80"/>
          <w:spacing w:val="2"/>
          <w:sz w:val="20"/>
          <w:szCs w:val="20"/>
          <w:lang w:val="en-US"/>
        </w:rPr>
      </w:pPr>
      <w:r w:rsidRPr="00980EF5">
        <w:rPr>
          <w:rFonts w:ascii="Verdana" w:eastAsia="Verdana" w:hAnsi="Verdana" w:cs="Verdana"/>
          <w:i/>
          <w:iCs/>
          <w:color w:val="1F3864" w:themeColor="accent1" w:themeShade="80"/>
          <w:spacing w:val="2"/>
          <w:lang w:val="en-US"/>
        </w:rPr>
        <w:t xml:space="preserve">** </w:t>
      </w:r>
      <w:hyperlink r:id="rId13" w:history="1">
        <w:r w:rsidRPr="00980EF5">
          <w:rPr>
            <w:rStyle w:val="Hipervnculo"/>
            <w:rFonts w:ascii="Verdana" w:eastAsia="Verdana" w:hAnsi="Verdana" w:cs="Verdana"/>
            <w:i/>
            <w:iCs/>
            <w:spacing w:val="2"/>
            <w:sz w:val="20"/>
            <w:szCs w:val="20"/>
            <w:lang w:val="en-US"/>
          </w:rPr>
          <w:t>https://docs.wbcsd.org/2017/06/CSI_ECRA_Technology_Papers_2017.pdf</w:t>
        </w:r>
      </w:hyperlink>
    </w:p>
    <w:p w14:paraId="2F0B604D" w14:textId="33349BC3" w:rsidR="005D156E" w:rsidRDefault="005D156E" w:rsidP="00EE601E">
      <w:pPr>
        <w:ind w:left="708"/>
        <w:rPr>
          <w:rFonts w:ascii="Segoe UI" w:hAnsi="Segoe UI" w:cs="Segoe UI"/>
          <w:color w:val="000000"/>
          <w:sz w:val="18"/>
          <w:szCs w:val="18"/>
          <w:lang w:val="en-US"/>
        </w:rPr>
      </w:pPr>
    </w:p>
    <w:p w14:paraId="338F96D1" w14:textId="77777777" w:rsidR="006E7FB8" w:rsidRPr="006E7FB8" w:rsidRDefault="006E7FB8" w:rsidP="006E7FB8">
      <w:pPr>
        <w:ind w:left="360"/>
        <w:rPr>
          <w:lang w:val="en-US"/>
        </w:rPr>
      </w:pPr>
    </w:p>
    <w:p w14:paraId="106EBEDF" w14:textId="77777777" w:rsidR="00376E88" w:rsidRPr="005D156E" w:rsidRDefault="00376E88" w:rsidP="00FC4E2E">
      <w:pPr>
        <w:ind w:left="993"/>
        <w:jc w:val="both"/>
        <w:rPr>
          <w:rFonts w:ascii="Verdana" w:eastAsia="Verdana" w:hAnsi="Verdana" w:cs="Verdana"/>
          <w:color w:val="202124"/>
          <w:spacing w:val="2"/>
          <w:lang w:val="en-US"/>
        </w:rPr>
      </w:pPr>
    </w:p>
    <w:p w14:paraId="0497F74D" w14:textId="77777777" w:rsidR="00C41647" w:rsidRPr="005D156E" w:rsidRDefault="00C41647" w:rsidP="00FC4E2E">
      <w:pPr>
        <w:rPr>
          <w:lang w:val="en-US"/>
        </w:rPr>
      </w:pPr>
    </w:p>
    <w:sectPr w:rsidR="00C41647" w:rsidRPr="005D156E" w:rsidSect="004D6751">
      <w:footerReference w:type="default" r:id="rId14"/>
      <w:pgSz w:w="12240" w:h="15840"/>
      <w:pgMar w:top="1417" w:right="1325"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8D48" w14:textId="77777777" w:rsidR="00C70472" w:rsidRDefault="00C70472">
      <w:r>
        <w:separator/>
      </w:r>
    </w:p>
  </w:endnote>
  <w:endnote w:type="continuationSeparator" w:id="0">
    <w:p w14:paraId="305AA68B" w14:textId="77777777" w:rsidR="00C70472" w:rsidRDefault="00C7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FD50" w14:textId="602A8162" w:rsidR="004D6751" w:rsidRPr="006C4611" w:rsidRDefault="004D6751" w:rsidP="00FD131A">
    <w:pPr>
      <w:pStyle w:val="Piedepgina"/>
      <w:jc w:val="center"/>
    </w:pPr>
    <w:r>
      <w:tab/>
    </w:r>
  </w:p>
  <w:p w14:paraId="5A5230AD" w14:textId="77777777" w:rsidR="001A5426" w:rsidRDefault="00C704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479D" w14:textId="77777777" w:rsidR="00C70472" w:rsidRDefault="00C70472">
      <w:r>
        <w:separator/>
      </w:r>
    </w:p>
  </w:footnote>
  <w:footnote w:type="continuationSeparator" w:id="0">
    <w:p w14:paraId="76E0DCAF" w14:textId="77777777" w:rsidR="00C70472" w:rsidRDefault="00C70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0F94"/>
    <w:multiLevelType w:val="hybridMultilevel"/>
    <w:tmpl w:val="3F52AB24"/>
    <w:lvl w:ilvl="0" w:tplc="340A0001">
      <w:start w:val="1"/>
      <w:numFmt w:val="bullet"/>
      <w:lvlText w:val=""/>
      <w:lvlJc w:val="left"/>
      <w:pPr>
        <w:ind w:left="696" w:hanging="360"/>
      </w:pPr>
      <w:rPr>
        <w:rFonts w:ascii="Symbol" w:hAnsi="Symbol" w:hint="default"/>
      </w:rPr>
    </w:lvl>
    <w:lvl w:ilvl="1" w:tplc="340A0003" w:tentative="1">
      <w:start w:val="1"/>
      <w:numFmt w:val="bullet"/>
      <w:lvlText w:val="o"/>
      <w:lvlJc w:val="left"/>
      <w:pPr>
        <w:ind w:left="1416" w:hanging="360"/>
      </w:pPr>
      <w:rPr>
        <w:rFonts w:ascii="Courier New" w:hAnsi="Courier New" w:cs="Courier New" w:hint="default"/>
      </w:rPr>
    </w:lvl>
    <w:lvl w:ilvl="2" w:tplc="340A0005" w:tentative="1">
      <w:start w:val="1"/>
      <w:numFmt w:val="bullet"/>
      <w:lvlText w:val=""/>
      <w:lvlJc w:val="left"/>
      <w:pPr>
        <w:ind w:left="2136" w:hanging="360"/>
      </w:pPr>
      <w:rPr>
        <w:rFonts w:ascii="Wingdings" w:hAnsi="Wingdings" w:hint="default"/>
      </w:rPr>
    </w:lvl>
    <w:lvl w:ilvl="3" w:tplc="340A0001" w:tentative="1">
      <w:start w:val="1"/>
      <w:numFmt w:val="bullet"/>
      <w:lvlText w:val=""/>
      <w:lvlJc w:val="left"/>
      <w:pPr>
        <w:ind w:left="2856" w:hanging="360"/>
      </w:pPr>
      <w:rPr>
        <w:rFonts w:ascii="Symbol" w:hAnsi="Symbol" w:hint="default"/>
      </w:rPr>
    </w:lvl>
    <w:lvl w:ilvl="4" w:tplc="340A0003" w:tentative="1">
      <w:start w:val="1"/>
      <w:numFmt w:val="bullet"/>
      <w:lvlText w:val="o"/>
      <w:lvlJc w:val="left"/>
      <w:pPr>
        <w:ind w:left="3576" w:hanging="360"/>
      </w:pPr>
      <w:rPr>
        <w:rFonts w:ascii="Courier New" w:hAnsi="Courier New" w:cs="Courier New" w:hint="default"/>
      </w:rPr>
    </w:lvl>
    <w:lvl w:ilvl="5" w:tplc="340A0005" w:tentative="1">
      <w:start w:val="1"/>
      <w:numFmt w:val="bullet"/>
      <w:lvlText w:val=""/>
      <w:lvlJc w:val="left"/>
      <w:pPr>
        <w:ind w:left="4296" w:hanging="360"/>
      </w:pPr>
      <w:rPr>
        <w:rFonts w:ascii="Wingdings" w:hAnsi="Wingdings" w:hint="default"/>
      </w:rPr>
    </w:lvl>
    <w:lvl w:ilvl="6" w:tplc="340A0001" w:tentative="1">
      <w:start w:val="1"/>
      <w:numFmt w:val="bullet"/>
      <w:lvlText w:val=""/>
      <w:lvlJc w:val="left"/>
      <w:pPr>
        <w:ind w:left="5016" w:hanging="360"/>
      </w:pPr>
      <w:rPr>
        <w:rFonts w:ascii="Symbol" w:hAnsi="Symbol" w:hint="default"/>
      </w:rPr>
    </w:lvl>
    <w:lvl w:ilvl="7" w:tplc="340A0003" w:tentative="1">
      <w:start w:val="1"/>
      <w:numFmt w:val="bullet"/>
      <w:lvlText w:val="o"/>
      <w:lvlJc w:val="left"/>
      <w:pPr>
        <w:ind w:left="5736" w:hanging="360"/>
      </w:pPr>
      <w:rPr>
        <w:rFonts w:ascii="Courier New" w:hAnsi="Courier New" w:cs="Courier New" w:hint="default"/>
      </w:rPr>
    </w:lvl>
    <w:lvl w:ilvl="8" w:tplc="340A0005" w:tentative="1">
      <w:start w:val="1"/>
      <w:numFmt w:val="bullet"/>
      <w:lvlText w:val=""/>
      <w:lvlJc w:val="left"/>
      <w:pPr>
        <w:ind w:left="6456" w:hanging="360"/>
      </w:pPr>
      <w:rPr>
        <w:rFonts w:ascii="Wingdings" w:hAnsi="Wingdings" w:hint="default"/>
      </w:rPr>
    </w:lvl>
  </w:abstractNum>
  <w:abstractNum w:abstractNumId="1" w15:restartNumberingAfterBreak="0">
    <w:nsid w:val="15034D1E"/>
    <w:multiLevelType w:val="hybridMultilevel"/>
    <w:tmpl w:val="9B5804F0"/>
    <w:lvl w:ilvl="0" w:tplc="0409000F">
      <w:start w:val="1"/>
      <w:numFmt w:val="decimal"/>
      <w:lvlText w:val="%1."/>
      <w:lvlJc w:val="left"/>
      <w:pPr>
        <w:ind w:left="1495"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70FD8"/>
    <w:multiLevelType w:val="hybridMultilevel"/>
    <w:tmpl w:val="C8761344"/>
    <w:lvl w:ilvl="0" w:tplc="A86CACA8">
      <w:start w:val="22"/>
      <w:numFmt w:val="decimal"/>
      <w:lvlText w:val="%1."/>
      <w:lvlJc w:val="left"/>
      <w:pPr>
        <w:ind w:left="1140" w:hanging="390"/>
      </w:pPr>
      <w:rPr>
        <w:rFonts w:hint="default"/>
      </w:rPr>
    </w:lvl>
    <w:lvl w:ilvl="1" w:tplc="38D4A294">
      <w:start w:val="1"/>
      <w:numFmt w:val="lowerLetter"/>
      <w:lvlText w:val="%2."/>
      <w:lvlJc w:val="left"/>
      <w:pPr>
        <w:ind w:left="1830" w:hanging="360"/>
      </w:pPr>
      <w:rPr>
        <w:rFonts w:ascii="Verdana" w:eastAsia="Verdana" w:hAnsi="Verdana" w:cs="Verdana"/>
      </w:rPr>
    </w:lvl>
    <w:lvl w:ilvl="2" w:tplc="340A001B" w:tentative="1">
      <w:start w:val="1"/>
      <w:numFmt w:val="lowerRoman"/>
      <w:lvlText w:val="%3."/>
      <w:lvlJc w:val="right"/>
      <w:pPr>
        <w:ind w:left="2550" w:hanging="180"/>
      </w:pPr>
    </w:lvl>
    <w:lvl w:ilvl="3" w:tplc="340A000F" w:tentative="1">
      <w:start w:val="1"/>
      <w:numFmt w:val="decimal"/>
      <w:lvlText w:val="%4."/>
      <w:lvlJc w:val="left"/>
      <w:pPr>
        <w:ind w:left="3270" w:hanging="360"/>
      </w:pPr>
    </w:lvl>
    <w:lvl w:ilvl="4" w:tplc="340A0019" w:tentative="1">
      <w:start w:val="1"/>
      <w:numFmt w:val="lowerLetter"/>
      <w:lvlText w:val="%5."/>
      <w:lvlJc w:val="left"/>
      <w:pPr>
        <w:ind w:left="3990" w:hanging="360"/>
      </w:pPr>
    </w:lvl>
    <w:lvl w:ilvl="5" w:tplc="340A001B" w:tentative="1">
      <w:start w:val="1"/>
      <w:numFmt w:val="lowerRoman"/>
      <w:lvlText w:val="%6."/>
      <w:lvlJc w:val="right"/>
      <w:pPr>
        <w:ind w:left="4710" w:hanging="180"/>
      </w:pPr>
    </w:lvl>
    <w:lvl w:ilvl="6" w:tplc="340A000F" w:tentative="1">
      <w:start w:val="1"/>
      <w:numFmt w:val="decimal"/>
      <w:lvlText w:val="%7."/>
      <w:lvlJc w:val="left"/>
      <w:pPr>
        <w:ind w:left="5430" w:hanging="360"/>
      </w:pPr>
    </w:lvl>
    <w:lvl w:ilvl="7" w:tplc="340A0019" w:tentative="1">
      <w:start w:val="1"/>
      <w:numFmt w:val="lowerLetter"/>
      <w:lvlText w:val="%8."/>
      <w:lvlJc w:val="left"/>
      <w:pPr>
        <w:ind w:left="6150" w:hanging="360"/>
      </w:pPr>
    </w:lvl>
    <w:lvl w:ilvl="8" w:tplc="340A001B" w:tentative="1">
      <w:start w:val="1"/>
      <w:numFmt w:val="lowerRoman"/>
      <w:lvlText w:val="%9."/>
      <w:lvlJc w:val="right"/>
      <w:pPr>
        <w:ind w:left="6870" w:hanging="180"/>
      </w:pPr>
    </w:lvl>
  </w:abstractNum>
  <w:abstractNum w:abstractNumId="3" w15:restartNumberingAfterBreak="0">
    <w:nsid w:val="1D8F3A46"/>
    <w:multiLevelType w:val="hybridMultilevel"/>
    <w:tmpl w:val="9B5804F0"/>
    <w:lvl w:ilvl="0" w:tplc="FFFFFFFF">
      <w:start w:val="1"/>
      <w:numFmt w:val="decimal"/>
      <w:lvlText w:val="%1."/>
      <w:lvlJc w:val="left"/>
      <w:pPr>
        <w:ind w:left="149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F67E77"/>
    <w:multiLevelType w:val="hybridMultilevel"/>
    <w:tmpl w:val="D83E46E6"/>
    <w:lvl w:ilvl="0" w:tplc="B64886E6">
      <w:numFmt w:val="bullet"/>
      <w:lvlText w:val="•"/>
      <w:lvlJc w:val="left"/>
      <w:pPr>
        <w:ind w:left="720" w:hanging="360"/>
      </w:pPr>
      <w:rPr>
        <w:rFonts w:ascii="Verdana" w:eastAsia="Verdana" w:hAnsi="Verdana"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378C4799"/>
    <w:multiLevelType w:val="hybridMultilevel"/>
    <w:tmpl w:val="00367C02"/>
    <w:lvl w:ilvl="0" w:tplc="51B85C94">
      <w:start w:val="20"/>
      <w:numFmt w:val="decimal"/>
      <w:lvlText w:val="%1."/>
      <w:lvlJc w:val="left"/>
      <w:pPr>
        <w:ind w:left="750" w:hanging="39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C001032"/>
    <w:multiLevelType w:val="hybridMultilevel"/>
    <w:tmpl w:val="DA6AD070"/>
    <w:lvl w:ilvl="0" w:tplc="31389FBE">
      <w:start w:val="10"/>
      <w:numFmt w:val="decimal"/>
      <w:lvlText w:val="%1."/>
      <w:lvlJc w:val="left"/>
      <w:pPr>
        <w:ind w:left="674" w:hanging="390"/>
      </w:pPr>
      <w:rPr>
        <w:rFonts w:hint="default"/>
      </w:rPr>
    </w:lvl>
    <w:lvl w:ilvl="1" w:tplc="340A0019">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7" w15:restartNumberingAfterBreak="0">
    <w:nsid w:val="4BB22924"/>
    <w:multiLevelType w:val="hybridMultilevel"/>
    <w:tmpl w:val="A8B6DC5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C640F4"/>
    <w:multiLevelType w:val="hybridMultilevel"/>
    <w:tmpl w:val="72964F9A"/>
    <w:lvl w:ilvl="0" w:tplc="FFFFFFFF">
      <w:start w:val="22"/>
      <w:numFmt w:val="decimal"/>
      <w:lvlText w:val="%1."/>
      <w:lvlJc w:val="left"/>
      <w:pPr>
        <w:ind w:left="1140" w:hanging="390"/>
      </w:pPr>
      <w:rPr>
        <w:rFonts w:hint="default"/>
      </w:rPr>
    </w:lvl>
    <w:lvl w:ilvl="1" w:tplc="FFFFFFFF">
      <w:start w:val="1"/>
      <w:numFmt w:val="lowerLetter"/>
      <w:lvlText w:val="%2."/>
      <w:lvlJc w:val="left"/>
      <w:pPr>
        <w:ind w:left="1830" w:hanging="360"/>
      </w:pPr>
      <w:rPr>
        <w:rFonts w:ascii="Verdana" w:eastAsia="Verdana" w:hAnsi="Verdana" w:cs="Verdana"/>
      </w:r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9" w15:restartNumberingAfterBreak="0">
    <w:nsid w:val="5FAD48CF"/>
    <w:multiLevelType w:val="hybridMultilevel"/>
    <w:tmpl w:val="80629070"/>
    <w:lvl w:ilvl="0" w:tplc="FFFFFFFF">
      <w:start w:val="1"/>
      <w:numFmt w:val="decimal"/>
      <w:lvlText w:val="%1."/>
      <w:lvlJc w:val="left"/>
      <w:pPr>
        <w:ind w:left="360" w:hanging="360"/>
      </w:pPr>
    </w:lvl>
    <w:lvl w:ilvl="1" w:tplc="B64886E6">
      <w:numFmt w:val="bullet"/>
      <w:lvlText w:val="•"/>
      <w:lvlJc w:val="left"/>
      <w:pPr>
        <w:ind w:left="720" w:hanging="360"/>
      </w:pPr>
      <w:rPr>
        <w:rFonts w:ascii="Verdana" w:eastAsia="Verdana" w:hAnsi="Verdana" w:cs="Verdana" w:hint="default"/>
      </w:rPr>
    </w:lvl>
    <w:lvl w:ilvl="2" w:tplc="FFFFFFFF">
      <w:start w:val="1"/>
      <w:numFmt w:val="lowerRoman"/>
      <w:lvlText w:val="%3."/>
      <w:lvlJc w:val="right"/>
      <w:pPr>
        <w:ind w:left="1800" w:hanging="180"/>
      </w:pPr>
    </w:lvl>
    <w:lvl w:ilvl="3" w:tplc="A4AA862E">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1DD140F"/>
    <w:multiLevelType w:val="hybridMultilevel"/>
    <w:tmpl w:val="8F9236C4"/>
    <w:lvl w:ilvl="0" w:tplc="5B08B38C">
      <w:start w:val="2"/>
      <w:numFmt w:val="bullet"/>
      <w:lvlText w:val=""/>
      <w:lvlJc w:val="left"/>
      <w:pPr>
        <w:ind w:left="720" w:hanging="360"/>
      </w:pPr>
      <w:rPr>
        <w:rFonts w:ascii="Symbol" w:eastAsia="Verdana" w:hAnsi="Symbol"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5471D9F"/>
    <w:multiLevelType w:val="hybridMultilevel"/>
    <w:tmpl w:val="41FCD66A"/>
    <w:lvl w:ilvl="0" w:tplc="A8C4EA4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21C7291"/>
    <w:multiLevelType w:val="hybridMultilevel"/>
    <w:tmpl w:val="B5806360"/>
    <w:lvl w:ilvl="0" w:tplc="F4F02592">
      <w:start w:val="2"/>
      <w:numFmt w:val="bullet"/>
      <w:lvlText w:val=""/>
      <w:lvlJc w:val="left"/>
      <w:pPr>
        <w:ind w:left="720" w:hanging="360"/>
      </w:pPr>
      <w:rPr>
        <w:rFonts w:ascii="Symbol" w:eastAsia="Verdana" w:hAnsi="Symbol" w:cs="Verdan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CA93D15"/>
    <w:multiLevelType w:val="hybridMultilevel"/>
    <w:tmpl w:val="146240D2"/>
    <w:lvl w:ilvl="0" w:tplc="EB0A8DBE">
      <w:start w:val="14"/>
      <w:numFmt w:val="decimal"/>
      <w:lvlText w:val="%1."/>
      <w:lvlJc w:val="left"/>
      <w:pPr>
        <w:ind w:left="1099" w:hanging="39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num w:numId="1" w16cid:durableId="856622984">
    <w:abstractNumId w:val="9"/>
  </w:num>
  <w:num w:numId="2" w16cid:durableId="188495275">
    <w:abstractNumId w:val="0"/>
  </w:num>
  <w:num w:numId="3" w16cid:durableId="568810992">
    <w:abstractNumId w:val="4"/>
  </w:num>
  <w:num w:numId="4" w16cid:durableId="1053193267">
    <w:abstractNumId w:val="6"/>
  </w:num>
  <w:num w:numId="5" w16cid:durableId="700207263">
    <w:abstractNumId w:val="5"/>
  </w:num>
  <w:num w:numId="6" w16cid:durableId="2075003763">
    <w:abstractNumId w:val="1"/>
  </w:num>
  <w:num w:numId="7" w16cid:durableId="1649047637">
    <w:abstractNumId w:val="2"/>
  </w:num>
  <w:num w:numId="8" w16cid:durableId="409695395">
    <w:abstractNumId w:val="8"/>
  </w:num>
  <w:num w:numId="9" w16cid:durableId="574514305">
    <w:abstractNumId w:val="12"/>
  </w:num>
  <w:num w:numId="10" w16cid:durableId="1494835527">
    <w:abstractNumId w:val="10"/>
  </w:num>
  <w:num w:numId="11" w16cid:durableId="1483698392">
    <w:abstractNumId w:val="7"/>
  </w:num>
  <w:num w:numId="12" w16cid:durableId="1942100501">
    <w:abstractNumId w:val="11"/>
  </w:num>
  <w:num w:numId="13" w16cid:durableId="348338976">
    <w:abstractNumId w:val="13"/>
  </w:num>
  <w:num w:numId="14" w16cid:durableId="1317536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88"/>
    <w:rsid w:val="00010151"/>
    <w:rsid w:val="00014391"/>
    <w:rsid w:val="00053D83"/>
    <w:rsid w:val="00073BEF"/>
    <w:rsid w:val="000D1768"/>
    <w:rsid w:val="000E26E1"/>
    <w:rsid w:val="000F08F8"/>
    <w:rsid w:val="000F197A"/>
    <w:rsid w:val="001A11A6"/>
    <w:rsid w:val="001D77B4"/>
    <w:rsid w:val="00245DD5"/>
    <w:rsid w:val="002B2F15"/>
    <w:rsid w:val="002B3509"/>
    <w:rsid w:val="002E46BC"/>
    <w:rsid w:val="00302E87"/>
    <w:rsid w:val="00376E88"/>
    <w:rsid w:val="003A3921"/>
    <w:rsid w:val="00430CA4"/>
    <w:rsid w:val="0045451B"/>
    <w:rsid w:val="00476FBD"/>
    <w:rsid w:val="004D6751"/>
    <w:rsid w:val="004F78BE"/>
    <w:rsid w:val="00517492"/>
    <w:rsid w:val="005243E3"/>
    <w:rsid w:val="005514CA"/>
    <w:rsid w:val="00592B0A"/>
    <w:rsid w:val="005D156E"/>
    <w:rsid w:val="005D6C7C"/>
    <w:rsid w:val="005E0342"/>
    <w:rsid w:val="006757A1"/>
    <w:rsid w:val="0068054D"/>
    <w:rsid w:val="006839B3"/>
    <w:rsid w:val="006E7FB8"/>
    <w:rsid w:val="007A0907"/>
    <w:rsid w:val="007A7E3C"/>
    <w:rsid w:val="007F084E"/>
    <w:rsid w:val="00804504"/>
    <w:rsid w:val="00807737"/>
    <w:rsid w:val="00833CFC"/>
    <w:rsid w:val="00843A43"/>
    <w:rsid w:val="00852AA3"/>
    <w:rsid w:val="0089559D"/>
    <w:rsid w:val="008D3D32"/>
    <w:rsid w:val="008F0FDB"/>
    <w:rsid w:val="008F3661"/>
    <w:rsid w:val="00906B24"/>
    <w:rsid w:val="00911344"/>
    <w:rsid w:val="00932D1F"/>
    <w:rsid w:val="009449D9"/>
    <w:rsid w:val="0097643E"/>
    <w:rsid w:val="009808D9"/>
    <w:rsid w:val="00980EF5"/>
    <w:rsid w:val="0098267C"/>
    <w:rsid w:val="0098768A"/>
    <w:rsid w:val="00996864"/>
    <w:rsid w:val="009B453D"/>
    <w:rsid w:val="009C1CE8"/>
    <w:rsid w:val="009D4C4E"/>
    <w:rsid w:val="00A13B26"/>
    <w:rsid w:val="00A65AF7"/>
    <w:rsid w:val="00A941D1"/>
    <w:rsid w:val="00AA48C9"/>
    <w:rsid w:val="00AE146F"/>
    <w:rsid w:val="00B16A7F"/>
    <w:rsid w:val="00B46178"/>
    <w:rsid w:val="00BC1000"/>
    <w:rsid w:val="00BF274F"/>
    <w:rsid w:val="00C253FF"/>
    <w:rsid w:val="00C34885"/>
    <w:rsid w:val="00C41647"/>
    <w:rsid w:val="00C70472"/>
    <w:rsid w:val="00C7738B"/>
    <w:rsid w:val="00C94ABA"/>
    <w:rsid w:val="00CE1444"/>
    <w:rsid w:val="00CE3D31"/>
    <w:rsid w:val="00D31A97"/>
    <w:rsid w:val="00D37B11"/>
    <w:rsid w:val="00D65A66"/>
    <w:rsid w:val="00D71FBB"/>
    <w:rsid w:val="00DA4279"/>
    <w:rsid w:val="00DC3DA5"/>
    <w:rsid w:val="00E06EA5"/>
    <w:rsid w:val="00E114EC"/>
    <w:rsid w:val="00E208DD"/>
    <w:rsid w:val="00E23D21"/>
    <w:rsid w:val="00E2449A"/>
    <w:rsid w:val="00E60811"/>
    <w:rsid w:val="00E60BED"/>
    <w:rsid w:val="00EC7D8B"/>
    <w:rsid w:val="00EE601E"/>
    <w:rsid w:val="00F56BF8"/>
    <w:rsid w:val="00FC2C59"/>
    <w:rsid w:val="00FC4E2E"/>
    <w:rsid w:val="00FD131A"/>
    <w:rsid w:val="00FD63F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6E38"/>
  <w15:chartTrackingRefBased/>
  <w15:docId w15:val="{2ED1233D-7BDD-4EDE-9750-A8329A15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01E"/>
    <w:rPr>
      <w:rFonts w:ascii="Times New Roman" w:eastAsia="Times New Roman" w:hAnsi="Times New Roman" w:cs="Times New Roman"/>
      <w:sz w:val="24"/>
      <w:szCs w:val="24"/>
      <w:lang w:val="es-PE"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6E88"/>
    <w:pPr>
      <w:spacing w:after="160" w:line="259" w:lineRule="auto"/>
      <w:ind w:left="720"/>
      <w:contextualSpacing/>
    </w:pPr>
    <w:rPr>
      <w:rFonts w:asciiTheme="minorHAnsi" w:eastAsiaTheme="minorHAnsi" w:hAnsiTheme="minorHAnsi" w:cstheme="minorBidi"/>
      <w:sz w:val="22"/>
      <w:szCs w:val="22"/>
      <w:lang w:val="en-GB" w:eastAsia="en-US"/>
    </w:rPr>
  </w:style>
  <w:style w:type="table" w:styleId="Tablaconcuadrcula">
    <w:name w:val="Table Grid"/>
    <w:basedOn w:val="Tablanormal"/>
    <w:uiPriority w:val="39"/>
    <w:rsid w:val="00376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76E88"/>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EncabezadoCar">
    <w:name w:val="Encabezado Car"/>
    <w:basedOn w:val="Fuentedeprrafopredeter"/>
    <w:link w:val="Encabezado"/>
    <w:uiPriority w:val="99"/>
    <w:rsid w:val="00376E88"/>
  </w:style>
  <w:style w:type="paragraph" w:styleId="Piedepgina">
    <w:name w:val="footer"/>
    <w:basedOn w:val="Normal"/>
    <w:link w:val="PiedepginaCar"/>
    <w:uiPriority w:val="99"/>
    <w:unhideWhenUsed/>
    <w:rsid w:val="00376E88"/>
    <w:pPr>
      <w:tabs>
        <w:tab w:val="center" w:pos="4419"/>
        <w:tab w:val="right" w:pos="8838"/>
      </w:tabs>
    </w:pPr>
    <w:rPr>
      <w:rFonts w:asciiTheme="minorHAnsi" w:eastAsiaTheme="minorHAnsi" w:hAnsiTheme="minorHAnsi" w:cstheme="minorBidi"/>
      <w:sz w:val="22"/>
      <w:szCs w:val="22"/>
      <w:lang w:val="es-CL" w:eastAsia="en-US"/>
    </w:rPr>
  </w:style>
  <w:style w:type="character" w:customStyle="1" w:styleId="PiedepginaCar">
    <w:name w:val="Pie de página Car"/>
    <w:basedOn w:val="Fuentedeprrafopredeter"/>
    <w:link w:val="Piedepgina"/>
    <w:uiPriority w:val="99"/>
    <w:rsid w:val="00376E88"/>
  </w:style>
  <w:style w:type="character" w:customStyle="1" w:styleId="vnumgf">
    <w:name w:val="vnumgf"/>
    <w:basedOn w:val="Fuentedeprrafopredeter"/>
    <w:rsid w:val="00302E87"/>
  </w:style>
  <w:style w:type="character" w:styleId="Hipervnculo">
    <w:name w:val="Hyperlink"/>
    <w:basedOn w:val="Fuentedeprrafopredeter"/>
    <w:uiPriority w:val="99"/>
    <w:unhideWhenUsed/>
    <w:rsid w:val="00C94ABA"/>
    <w:rPr>
      <w:color w:val="0563C1" w:themeColor="hyperlink"/>
      <w:u w:val="single"/>
    </w:rPr>
  </w:style>
  <w:style w:type="character" w:styleId="Mencinsinresolver">
    <w:name w:val="Unresolved Mention"/>
    <w:basedOn w:val="Fuentedeprrafopredeter"/>
    <w:uiPriority w:val="99"/>
    <w:semiHidden/>
    <w:unhideWhenUsed/>
    <w:rsid w:val="00C94ABA"/>
    <w:rPr>
      <w:color w:val="605E5C"/>
      <w:shd w:val="clear" w:color="auto" w:fill="E1DFDD"/>
    </w:rPr>
  </w:style>
  <w:style w:type="character" w:customStyle="1" w:styleId="ts-alignment-element">
    <w:name w:val="ts-alignment-element"/>
    <w:basedOn w:val="Fuentedeprrafopredeter"/>
    <w:rsid w:val="005D156E"/>
  </w:style>
  <w:style w:type="character" w:customStyle="1" w:styleId="apple-converted-space">
    <w:name w:val="apple-converted-space"/>
    <w:basedOn w:val="Fuentedeprrafopredeter"/>
    <w:rsid w:val="005D156E"/>
  </w:style>
  <w:style w:type="character" w:customStyle="1" w:styleId="ts-collapsible-component-title-term">
    <w:name w:val="ts-collapsible-component-title-term"/>
    <w:basedOn w:val="Fuentedeprrafopredeter"/>
    <w:rsid w:val="005D156E"/>
  </w:style>
  <w:style w:type="character" w:styleId="Hipervnculovisitado">
    <w:name w:val="FollowedHyperlink"/>
    <w:basedOn w:val="Fuentedeprrafopredeter"/>
    <w:uiPriority w:val="99"/>
    <w:semiHidden/>
    <w:unhideWhenUsed/>
    <w:rsid w:val="006E7FB8"/>
    <w:rPr>
      <w:color w:val="954F72" w:themeColor="followedHyperlink"/>
      <w:u w:val="single"/>
    </w:rPr>
  </w:style>
  <w:style w:type="paragraph" w:styleId="Sinespaciado">
    <w:name w:val="No Spacing"/>
    <w:uiPriority w:val="1"/>
    <w:qFormat/>
    <w:rsid w:val="00A65AF7"/>
    <w:rPr>
      <w:rFonts w:ascii="Times New Roman" w:eastAsia="Times New Roman" w:hAnsi="Times New Roman" w:cs="Times New Roman"/>
      <w:sz w:val="24"/>
      <w:szCs w:val="24"/>
      <w:lang w:val="es-PE"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2099">
      <w:bodyDiv w:val="1"/>
      <w:marLeft w:val="0"/>
      <w:marRight w:val="0"/>
      <w:marTop w:val="0"/>
      <w:marBottom w:val="0"/>
      <w:divBdr>
        <w:top w:val="none" w:sz="0" w:space="0" w:color="auto"/>
        <w:left w:val="none" w:sz="0" w:space="0" w:color="auto"/>
        <w:bottom w:val="none" w:sz="0" w:space="0" w:color="auto"/>
        <w:right w:val="none" w:sz="0" w:space="0" w:color="auto"/>
      </w:divBdr>
    </w:div>
    <w:div w:id="122115642">
      <w:bodyDiv w:val="1"/>
      <w:marLeft w:val="0"/>
      <w:marRight w:val="0"/>
      <w:marTop w:val="0"/>
      <w:marBottom w:val="0"/>
      <w:divBdr>
        <w:top w:val="none" w:sz="0" w:space="0" w:color="auto"/>
        <w:left w:val="none" w:sz="0" w:space="0" w:color="auto"/>
        <w:bottom w:val="none" w:sz="0" w:space="0" w:color="auto"/>
        <w:right w:val="none" w:sz="0" w:space="0" w:color="auto"/>
      </w:divBdr>
    </w:div>
    <w:div w:id="326909440">
      <w:bodyDiv w:val="1"/>
      <w:marLeft w:val="0"/>
      <w:marRight w:val="0"/>
      <w:marTop w:val="0"/>
      <w:marBottom w:val="0"/>
      <w:divBdr>
        <w:top w:val="none" w:sz="0" w:space="0" w:color="auto"/>
        <w:left w:val="none" w:sz="0" w:space="0" w:color="auto"/>
        <w:bottom w:val="none" w:sz="0" w:space="0" w:color="auto"/>
        <w:right w:val="none" w:sz="0" w:space="0" w:color="auto"/>
      </w:divBdr>
    </w:div>
    <w:div w:id="552154667">
      <w:bodyDiv w:val="1"/>
      <w:marLeft w:val="0"/>
      <w:marRight w:val="0"/>
      <w:marTop w:val="0"/>
      <w:marBottom w:val="0"/>
      <w:divBdr>
        <w:top w:val="none" w:sz="0" w:space="0" w:color="auto"/>
        <w:left w:val="none" w:sz="0" w:space="0" w:color="auto"/>
        <w:bottom w:val="none" w:sz="0" w:space="0" w:color="auto"/>
        <w:right w:val="none" w:sz="0" w:space="0" w:color="auto"/>
      </w:divBdr>
    </w:div>
    <w:div w:id="773944364">
      <w:bodyDiv w:val="1"/>
      <w:marLeft w:val="0"/>
      <w:marRight w:val="0"/>
      <w:marTop w:val="0"/>
      <w:marBottom w:val="0"/>
      <w:divBdr>
        <w:top w:val="none" w:sz="0" w:space="0" w:color="auto"/>
        <w:left w:val="none" w:sz="0" w:space="0" w:color="auto"/>
        <w:bottom w:val="none" w:sz="0" w:space="0" w:color="auto"/>
        <w:right w:val="none" w:sz="0" w:space="0" w:color="auto"/>
      </w:divBdr>
    </w:div>
    <w:div w:id="1077898374">
      <w:bodyDiv w:val="1"/>
      <w:marLeft w:val="0"/>
      <w:marRight w:val="0"/>
      <w:marTop w:val="0"/>
      <w:marBottom w:val="0"/>
      <w:divBdr>
        <w:top w:val="none" w:sz="0" w:space="0" w:color="auto"/>
        <w:left w:val="none" w:sz="0" w:space="0" w:color="auto"/>
        <w:bottom w:val="none" w:sz="0" w:space="0" w:color="auto"/>
        <w:right w:val="none" w:sz="0" w:space="0" w:color="auto"/>
      </w:divBdr>
    </w:div>
    <w:div w:id="1419793065">
      <w:bodyDiv w:val="1"/>
      <w:marLeft w:val="0"/>
      <w:marRight w:val="0"/>
      <w:marTop w:val="0"/>
      <w:marBottom w:val="0"/>
      <w:divBdr>
        <w:top w:val="none" w:sz="0" w:space="0" w:color="auto"/>
        <w:left w:val="none" w:sz="0" w:space="0" w:color="auto"/>
        <w:bottom w:val="none" w:sz="0" w:space="0" w:color="auto"/>
        <w:right w:val="none" w:sz="0" w:space="0" w:color="auto"/>
      </w:divBdr>
    </w:div>
    <w:div w:id="1443841591">
      <w:bodyDiv w:val="1"/>
      <w:marLeft w:val="0"/>
      <w:marRight w:val="0"/>
      <w:marTop w:val="0"/>
      <w:marBottom w:val="0"/>
      <w:divBdr>
        <w:top w:val="none" w:sz="0" w:space="0" w:color="auto"/>
        <w:left w:val="none" w:sz="0" w:space="0" w:color="auto"/>
        <w:bottom w:val="none" w:sz="0" w:space="0" w:color="auto"/>
        <w:right w:val="none" w:sz="0" w:space="0" w:color="auto"/>
      </w:divBdr>
    </w:div>
    <w:div w:id="1750035699">
      <w:bodyDiv w:val="1"/>
      <w:marLeft w:val="0"/>
      <w:marRight w:val="0"/>
      <w:marTop w:val="0"/>
      <w:marBottom w:val="0"/>
      <w:divBdr>
        <w:top w:val="none" w:sz="0" w:space="0" w:color="auto"/>
        <w:left w:val="none" w:sz="0" w:space="0" w:color="auto"/>
        <w:bottom w:val="none" w:sz="0" w:space="0" w:color="auto"/>
        <w:right w:val="none" w:sz="0" w:space="0" w:color="auto"/>
      </w:divBdr>
      <w:divsChild>
        <w:div w:id="82604614">
          <w:marLeft w:val="0"/>
          <w:marRight w:val="0"/>
          <w:marTop w:val="0"/>
          <w:marBottom w:val="0"/>
          <w:divBdr>
            <w:top w:val="none" w:sz="0" w:space="0" w:color="auto"/>
            <w:left w:val="none" w:sz="0" w:space="0" w:color="auto"/>
            <w:bottom w:val="none" w:sz="0" w:space="0" w:color="auto"/>
            <w:right w:val="none" w:sz="0" w:space="0" w:color="auto"/>
          </w:divBdr>
          <w:divsChild>
            <w:div w:id="25571275">
              <w:marLeft w:val="0"/>
              <w:marRight w:val="0"/>
              <w:marTop w:val="0"/>
              <w:marBottom w:val="0"/>
              <w:divBdr>
                <w:top w:val="none" w:sz="0" w:space="0" w:color="auto"/>
                <w:left w:val="none" w:sz="0" w:space="0" w:color="auto"/>
                <w:bottom w:val="none" w:sz="0" w:space="0" w:color="auto"/>
                <w:right w:val="none" w:sz="0" w:space="0" w:color="auto"/>
              </w:divBdr>
              <w:divsChild>
                <w:div w:id="248122986">
                  <w:marLeft w:val="0"/>
                  <w:marRight w:val="0"/>
                  <w:marTop w:val="0"/>
                  <w:marBottom w:val="0"/>
                  <w:divBdr>
                    <w:top w:val="none" w:sz="0" w:space="0" w:color="auto"/>
                    <w:left w:val="none" w:sz="0" w:space="0" w:color="auto"/>
                    <w:bottom w:val="none" w:sz="0" w:space="0" w:color="auto"/>
                    <w:right w:val="none" w:sz="0" w:space="0" w:color="auto"/>
                  </w:divBdr>
                  <w:divsChild>
                    <w:div w:id="865799096">
                      <w:marLeft w:val="0"/>
                      <w:marRight w:val="0"/>
                      <w:marTop w:val="0"/>
                      <w:marBottom w:val="0"/>
                      <w:divBdr>
                        <w:top w:val="single" w:sz="6" w:space="0" w:color="CCCCCC"/>
                        <w:left w:val="single" w:sz="6" w:space="0" w:color="CCCCCC"/>
                        <w:bottom w:val="single" w:sz="6" w:space="0" w:color="CCCCCC"/>
                        <w:right w:val="single" w:sz="6" w:space="0" w:color="CCCCCC"/>
                      </w:divBdr>
                      <w:divsChild>
                        <w:div w:id="183233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608084">
          <w:marLeft w:val="0"/>
          <w:marRight w:val="0"/>
          <w:marTop w:val="0"/>
          <w:marBottom w:val="0"/>
          <w:divBdr>
            <w:top w:val="none" w:sz="0" w:space="0" w:color="auto"/>
            <w:left w:val="none" w:sz="0" w:space="0" w:color="auto"/>
            <w:bottom w:val="none" w:sz="0" w:space="0" w:color="auto"/>
            <w:right w:val="none" w:sz="0" w:space="0" w:color="auto"/>
          </w:divBdr>
          <w:divsChild>
            <w:div w:id="301274507">
              <w:marLeft w:val="0"/>
              <w:marRight w:val="0"/>
              <w:marTop w:val="0"/>
              <w:marBottom w:val="0"/>
              <w:divBdr>
                <w:top w:val="none" w:sz="0" w:space="0" w:color="auto"/>
                <w:left w:val="none" w:sz="0" w:space="0" w:color="auto"/>
                <w:bottom w:val="none" w:sz="0" w:space="0" w:color="auto"/>
                <w:right w:val="none" w:sz="0" w:space="0" w:color="auto"/>
              </w:divBdr>
              <w:divsChild>
                <w:div w:id="1590044949">
                  <w:marLeft w:val="0"/>
                  <w:marRight w:val="0"/>
                  <w:marTop w:val="0"/>
                  <w:marBottom w:val="0"/>
                  <w:divBdr>
                    <w:top w:val="none" w:sz="0" w:space="0" w:color="auto"/>
                    <w:left w:val="none" w:sz="0" w:space="0" w:color="auto"/>
                    <w:bottom w:val="none" w:sz="0" w:space="0" w:color="auto"/>
                    <w:right w:val="none" w:sz="0" w:space="0" w:color="auto"/>
                  </w:divBdr>
                  <w:divsChild>
                    <w:div w:id="223755110">
                      <w:marLeft w:val="0"/>
                      <w:marRight w:val="0"/>
                      <w:marTop w:val="0"/>
                      <w:marBottom w:val="0"/>
                      <w:divBdr>
                        <w:top w:val="none" w:sz="0" w:space="0" w:color="auto"/>
                        <w:left w:val="none" w:sz="0" w:space="0" w:color="auto"/>
                        <w:bottom w:val="none" w:sz="0" w:space="0" w:color="auto"/>
                        <w:right w:val="none" w:sz="0" w:space="0" w:color="auto"/>
                      </w:divBdr>
                      <w:divsChild>
                        <w:div w:id="28601534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549274">
          <w:marLeft w:val="0"/>
          <w:marRight w:val="0"/>
          <w:marTop w:val="0"/>
          <w:marBottom w:val="0"/>
          <w:divBdr>
            <w:top w:val="none" w:sz="0" w:space="0" w:color="auto"/>
            <w:left w:val="none" w:sz="0" w:space="0" w:color="auto"/>
            <w:bottom w:val="none" w:sz="0" w:space="0" w:color="auto"/>
            <w:right w:val="none" w:sz="0" w:space="0" w:color="auto"/>
          </w:divBdr>
          <w:divsChild>
            <w:div w:id="1427270126">
              <w:marLeft w:val="0"/>
              <w:marRight w:val="0"/>
              <w:marTop w:val="0"/>
              <w:marBottom w:val="0"/>
              <w:divBdr>
                <w:top w:val="none" w:sz="0" w:space="0" w:color="auto"/>
                <w:left w:val="none" w:sz="0" w:space="0" w:color="auto"/>
                <w:bottom w:val="none" w:sz="0" w:space="0" w:color="auto"/>
                <w:right w:val="none" w:sz="0" w:space="0" w:color="auto"/>
              </w:divBdr>
              <w:divsChild>
                <w:div w:id="108354391">
                  <w:marLeft w:val="0"/>
                  <w:marRight w:val="0"/>
                  <w:marTop w:val="0"/>
                  <w:marBottom w:val="150"/>
                  <w:divBdr>
                    <w:top w:val="none" w:sz="0" w:space="0" w:color="auto"/>
                    <w:left w:val="none" w:sz="0" w:space="0" w:color="auto"/>
                    <w:bottom w:val="none" w:sz="0" w:space="0" w:color="auto"/>
                    <w:right w:val="none" w:sz="0" w:space="0" w:color="auto"/>
                  </w:divBdr>
                  <w:divsChild>
                    <w:div w:id="1570995836">
                      <w:marLeft w:val="0"/>
                      <w:marRight w:val="0"/>
                      <w:marTop w:val="0"/>
                      <w:marBottom w:val="0"/>
                      <w:divBdr>
                        <w:top w:val="none" w:sz="0" w:space="0" w:color="auto"/>
                        <w:left w:val="none" w:sz="0" w:space="0" w:color="auto"/>
                        <w:bottom w:val="none" w:sz="0" w:space="0" w:color="auto"/>
                        <w:right w:val="none" w:sz="0" w:space="0" w:color="auto"/>
                      </w:divBdr>
                    </w:div>
                  </w:divsChild>
                </w:div>
                <w:div w:id="1113936911">
                  <w:marLeft w:val="0"/>
                  <w:marRight w:val="0"/>
                  <w:marTop w:val="75"/>
                  <w:marBottom w:val="0"/>
                  <w:divBdr>
                    <w:top w:val="none" w:sz="0" w:space="0" w:color="auto"/>
                    <w:left w:val="none" w:sz="0" w:space="0" w:color="auto"/>
                    <w:bottom w:val="none" w:sz="0" w:space="0" w:color="auto"/>
                    <w:right w:val="none" w:sz="0" w:space="0" w:color="auto"/>
                  </w:divBdr>
                  <w:divsChild>
                    <w:div w:id="1652056509">
                      <w:marLeft w:val="0"/>
                      <w:marRight w:val="0"/>
                      <w:marTop w:val="0"/>
                      <w:marBottom w:val="0"/>
                      <w:divBdr>
                        <w:top w:val="none" w:sz="0" w:space="0" w:color="auto"/>
                        <w:left w:val="none" w:sz="0" w:space="0" w:color="auto"/>
                        <w:bottom w:val="none" w:sz="0" w:space="0" w:color="auto"/>
                        <w:right w:val="none" w:sz="0" w:space="0" w:color="auto"/>
                      </w:divBdr>
                      <w:divsChild>
                        <w:div w:id="757100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4493895">
      <w:bodyDiv w:val="1"/>
      <w:marLeft w:val="0"/>
      <w:marRight w:val="0"/>
      <w:marTop w:val="0"/>
      <w:marBottom w:val="0"/>
      <w:divBdr>
        <w:top w:val="none" w:sz="0" w:space="0" w:color="auto"/>
        <w:left w:val="none" w:sz="0" w:space="0" w:color="auto"/>
        <w:bottom w:val="none" w:sz="0" w:space="0" w:color="auto"/>
        <w:right w:val="none" w:sz="0" w:space="0" w:color="auto"/>
      </w:divBdr>
    </w:div>
    <w:div w:id="1958675857">
      <w:bodyDiv w:val="1"/>
      <w:marLeft w:val="0"/>
      <w:marRight w:val="0"/>
      <w:marTop w:val="0"/>
      <w:marBottom w:val="0"/>
      <w:divBdr>
        <w:top w:val="none" w:sz="0" w:space="0" w:color="auto"/>
        <w:left w:val="none" w:sz="0" w:space="0" w:color="auto"/>
        <w:bottom w:val="none" w:sz="0" w:space="0" w:color="auto"/>
        <w:right w:val="none" w:sz="0" w:space="0" w:color="auto"/>
      </w:divBdr>
    </w:div>
    <w:div w:id="1966236475">
      <w:bodyDiv w:val="1"/>
      <w:marLeft w:val="0"/>
      <w:marRight w:val="0"/>
      <w:marTop w:val="0"/>
      <w:marBottom w:val="0"/>
      <w:divBdr>
        <w:top w:val="none" w:sz="0" w:space="0" w:color="auto"/>
        <w:left w:val="none" w:sz="0" w:space="0" w:color="auto"/>
        <w:bottom w:val="none" w:sz="0" w:space="0" w:color="auto"/>
        <w:right w:val="none" w:sz="0" w:space="0" w:color="auto"/>
      </w:divBdr>
    </w:div>
    <w:div w:id="197980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wbcsd.org/2016/11/Cement_Sector_Scope3.pdf" TargetMode="External"/><Relationship Id="rId13" Type="http://schemas.openxmlformats.org/officeDocument/2006/relationships/hyperlink" Target="https://docs.wbcsd.org/2017/06/CSI_ECRA_Technology_Papers_201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ep.org/es/resources/informe/perspectiva-de-la-gestion-de-residuos-en-america-latina-y-el-cari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ea.org/reports/putting-co2-to-u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vl.se/download/18.72aeb1b0166c003cd0d64/1541160245484/B2309.pdf" TargetMode="External"/><Relationship Id="rId4" Type="http://schemas.openxmlformats.org/officeDocument/2006/relationships/settings" Target="settings.xml"/><Relationship Id="rId9" Type="http://schemas.openxmlformats.org/officeDocument/2006/relationships/hyperlink" Target="https://www.cement-co2-protocol.org/en/Content/Resources/Downloads/GCCA_Internet_Manual.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3D4A9-6609-4A40-B326-9704DBAC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2239</Words>
  <Characters>12317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Grossling</dc:creator>
  <cp:keywords/>
  <dc:description/>
  <cp:lastModifiedBy>Eduardo Grossling</cp:lastModifiedBy>
  <cp:revision>21</cp:revision>
  <dcterms:created xsi:type="dcterms:W3CDTF">2022-04-14T13:32:00Z</dcterms:created>
  <dcterms:modified xsi:type="dcterms:W3CDTF">2022-04-14T14:45:00Z</dcterms:modified>
</cp:coreProperties>
</file>